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3" w:rsidRPr="00BC66A4" w:rsidRDefault="00D15491" w:rsidP="00BE77F3">
      <w:pPr>
        <w:spacing w:after="0" w:line="240" w:lineRule="auto"/>
        <w:jc w:val="center"/>
        <w:rPr>
          <w:rFonts w:ascii="Facefont SSH" w:hAnsi="Facefont SSH"/>
          <w:sz w:val="4"/>
          <w:szCs w:val="4"/>
          <w:lang w:val="uk-UA"/>
        </w:rPr>
      </w:pPr>
      <w:r w:rsidRPr="00BC66A4">
        <w:rPr>
          <w:rFonts w:ascii="Facefont SSH" w:hAnsi="Facefont SSH"/>
          <w:noProof/>
          <w:sz w:val="144"/>
          <w:szCs w:val="144"/>
          <w:lang w:eastAsia="ru-RU"/>
        </w:rPr>
        <w:drawing>
          <wp:inline distT="0" distB="0" distL="0" distR="0" wp14:anchorId="4DB8AD02" wp14:editId="40D20316">
            <wp:extent cx="5029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3" w:rsidRPr="00BC66A4" w:rsidRDefault="00BE77F3" w:rsidP="00BE77F3">
      <w:pPr>
        <w:spacing w:after="0" w:line="240" w:lineRule="auto"/>
        <w:jc w:val="center"/>
        <w:rPr>
          <w:rFonts w:ascii="Times New Roman" w:hAnsi="Times New Roman"/>
          <w:sz w:val="4"/>
          <w:szCs w:val="4"/>
          <w:lang w:val="uk-UA"/>
        </w:rPr>
      </w:pPr>
    </w:p>
    <w:p w:rsidR="00BE77F3" w:rsidRPr="00BC66A4" w:rsidRDefault="00BE77F3" w:rsidP="00BE77F3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</w:pPr>
      <w:r w:rsidRPr="00BC66A4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>ДЕРЖАВНА СУДОВА АДМІНІСТРАЦІЯ УКРАЇНИ</w:t>
      </w:r>
    </w:p>
    <w:p w:rsidR="00BE77F3" w:rsidRPr="00BC66A4" w:rsidRDefault="00BE77F3" w:rsidP="00BE77F3">
      <w:pPr>
        <w:spacing w:after="0" w:line="264" w:lineRule="auto"/>
        <w:jc w:val="center"/>
        <w:rPr>
          <w:rFonts w:ascii="Times New Roman" w:eastAsia="Calibri" w:hAnsi="Times New Roman"/>
          <w:sz w:val="26"/>
          <w:szCs w:val="26"/>
          <w:lang w:val="uk-UA" w:eastAsia="ru-RU"/>
        </w:rPr>
      </w:pPr>
    </w:p>
    <w:p w:rsidR="00BE77F3" w:rsidRPr="00BC66A4" w:rsidRDefault="00BE77F3" w:rsidP="00BE77F3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</w:pPr>
      <w:r w:rsidRPr="00BC66A4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>Н А К А З</w:t>
      </w:r>
    </w:p>
    <w:p w:rsidR="00BE77F3" w:rsidRPr="00BC66A4" w:rsidRDefault="00BE77F3" w:rsidP="00BE7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BC66A4">
        <w:rPr>
          <w:color w:val="FFC000"/>
          <w:sz w:val="144"/>
          <w:szCs w:val="144"/>
          <w:lang w:val="uk-UA"/>
        </w:rPr>
        <w:tab/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4961"/>
        <w:gridCol w:w="283"/>
        <w:gridCol w:w="1701"/>
      </w:tblGrid>
      <w:tr w:rsidR="00BE77F3" w:rsidRPr="00BC66A4" w:rsidTr="008D0C29">
        <w:tc>
          <w:tcPr>
            <w:tcW w:w="2560" w:type="dxa"/>
            <w:tcBorders>
              <w:bottom w:val="single" w:sz="6" w:space="0" w:color="000000"/>
            </w:tcBorders>
            <w:vAlign w:val="bottom"/>
          </w:tcPr>
          <w:p w:rsidR="00BE77F3" w:rsidRPr="00BC66A4" w:rsidRDefault="008B2E8E" w:rsidP="00BE77F3">
            <w:pPr>
              <w:spacing w:before="60" w:after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квітня 2019</w:t>
            </w:r>
          </w:p>
        </w:tc>
        <w:tc>
          <w:tcPr>
            <w:tcW w:w="4961" w:type="dxa"/>
            <w:vAlign w:val="bottom"/>
          </w:tcPr>
          <w:p w:rsidR="00BE77F3" w:rsidRPr="00BC66A4" w:rsidRDefault="008F05E3" w:rsidP="008F05E3">
            <w:pPr>
              <w:tabs>
                <w:tab w:val="left" w:pos="1852"/>
              </w:tabs>
              <w:spacing w:before="60" w:after="0"/>
              <w:contextualSpacing/>
              <w:rPr>
                <w:rFonts w:ascii="Times New Roman" w:hAnsi="Times New Roman"/>
                <w:b/>
                <w:lang w:val="uk-UA"/>
              </w:rPr>
            </w:pPr>
            <w:r w:rsidRPr="00BC66A4">
              <w:rPr>
                <w:rFonts w:ascii="Times New Roman" w:hAnsi="Times New Roman"/>
                <w:b/>
                <w:lang w:val="uk-UA"/>
              </w:rPr>
              <w:t xml:space="preserve">                                      </w:t>
            </w:r>
            <w:r w:rsidR="00BE77F3" w:rsidRPr="00BC66A4">
              <w:rPr>
                <w:rFonts w:ascii="Times New Roman" w:hAnsi="Times New Roman"/>
                <w:b/>
                <w:lang w:val="uk-UA"/>
              </w:rPr>
              <w:t>Київ</w:t>
            </w:r>
          </w:p>
        </w:tc>
        <w:tc>
          <w:tcPr>
            <w:tcW w:w="283" w:type="dxa"/>
          </w:tcPr>
          <w:p w:rsidR="00BE77F3" w:rsidRPr="00BC66A4" w:rsidRDefault="00BE77F3" w:rsidP="00BE77F3">
            <w:pPr>
              <w:spacing w:before="60" w:after="0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66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bottom"/>
          </w:tcPr>
          <w:p w:rsidR="00BE77F3" w:rsidRPr="00BC66A4" w:rsidRDefault="00DA3155" w:rsidP="00BC66A4">
            <w:pPr>
              <w:spacing w:before="60" w:after="0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66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</w:t>
            </w:r>
            <w:r w:rsidR="008B2E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387</w:t>
            </w:r>
            <w:r w:rsidRPr="00BC66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</w:t>
            </w:r>
          </w:p>
        </w:tc>
      </w:tr>
    </w:tbl>
    <w:p w:rsidR="00BE77F3" w:rsidRPr="00BC66A4" w:rsidRDefault="00BE77F3" w:rsidP="00AD477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E77F3" w:rsidRPr="00BC66A4" w:rsidRDefault="00BC66A4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>Про затвердження Антикорупційної</w:t>
      </w:r>
    </w:p>
    <w:p w:rsidR="00394599" w:rsidRDefault="00BC66A4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>програми Державної судової</w:t>
      </w:r>
    </w:p>
    <w:p w:rsidR="00BC66A4" w:rsidRPr="00BC66A4" w:rsidRDefault="00BC66A4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>адміністрації</w:t>
      </w:r>
      <w:r w:rsidR="00394599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="0065198D">
        <w:rPr>
          <w:rFonts w:ascii="Times New Roman" w:hAnsi="Times New Roman"/>
          <w:b/>
          <w:i/>
          <w:sz w:val="24"/>
          <w:szCs w:val="24"/>
          <w:lang w:val="uk-UA" w:eastAsia="ru-RU"/>
        </w:rPr>
        <w:t>України на 2019</w:t>
      </w: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рік </w:t>
      </w:r>
    </w:p>
    <w:p w:rsidR="006206CD" w:rsidRPr="00BC66A4" w:rsidRDefault="006206CD" w:rsidP="00AD477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4738CE" w:rsidRDefault="00BC66A4" w:rsidP="004F2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08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hyperlink r:id="rId10" w:history="1">
        <w:r w:rsidRPr="00820827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статті 19</w:t>
        </w:r>
      </w:hyperlink>
      <w:r w:rsidRPr="008208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</w:t>
      </w:r>
      <w:r w:rsidR="00011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ни "Про запобігання корупції", </w:t>
      </w:r>
      <w:r w:rsidRPr="008208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частини п’ятої статті 153 Закону України "Про судоустрій і статус суддів"</w:t>
      </w:r>
      <w:r w:rsidR="00011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</w:t>
      </w:r>
      <w:r w:rsidR="004738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враховуючи Порядок підготовки, подання антикорупційних програм на погодження до Національного </w:t>
      </w:r>
      <w:r w:rsidR="004738CE" w:rsidRPr="006E172C">
        <w:rPr>
          <w:rFonts w:ascii="Times New Roman" w:hAnsi="Times New Roman"/>
          <w:sz w:val="28"/>
          <w:szCs w:val="28"/>
          <w:lang w:val="uk-UA"/>
        </w:rPr>
        <w:t>агентств</w:t>
      </w:r>
      <w:r w:rsidR="004738CE">
        <w:rPr>
          <w:rFonts w:ascii="Times New Roman" w:hAnsi="Times New Roman"/>
          <w:sz w:val="28"/>
          <w:szCs w:val="28"/>
          <w:lang w:val="uk-UA"/>
        </w:rPr>
        <w:t xml:space="preserve">а з питань запобігання корупції та здійснення їх погодження, </w:t>
      </w:r>
      <w:r w:rsidR="00CB712F"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="004738CE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 w:rsidR="004738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Національного </w:t>
      </w:r>
      <w:r w:rsidR="004738CE" w:rsidRPr="006E172C">
        <w:rPr>
          <w:rFonts w:ascii="Times New Roman" w:hAnsi="Times New Roman"/>
          <w:sz w:val="28"/>
          <w:szCs w:val="28"/>
          <w:lang w:val="uk-UA"/>
        </w:rPr>
        <w:t>агентств</w:t>
      </w:r>
      <w:r w:rsidR="004738CE">
        <w:rPr>
          <w:rFonts w:ascii="Times New Roman" w:hAnsi="Times New Roman"/>
          <w:sz w:val="28"/>
          <w:szCs w:val="28"/>
          <w:lang w:val="uk-UA"/>
        </w:rPr>
        <w:t xml:space="preserve">а з питань запобігання корупції від 08 грудня 2017 року № 1379, </w:t>
      </w:r>
      <w:r w:rsidR="00CB712F">
        <w:rPr>
          <w:rFonts w:ascii="Times New Roman" w:hAnsi="Times New Roman"/>
          <w:sz w:val="28"/>
          <w:szCs w:val="28"/>
          <w:lang w:val="uk-UA"/>
        </w:rPr>
        <w:t xml:space="preserve">зареєстрований </w:t>
      </w:r>
      <w:r w:rsidR="004738CE">
        <w:rPr>
          <w:rFonts w:ascii="Times New Roman" w:hAnsi="Times New Roman"/>
          <w:sz w:val="28"/>
          <w:szCs w:val="28"/>
          <w:lang w:val="uk-UA"/>
        </w:rPr>
        <w:t xml:space="preserve">у Міністерстві юстиції України 22 січня 2018 року за № 87/31539,  </w:t>
      </w:r>
      <w:r w:rsidR="004738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11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C66A4" w:rsidRPr="00BC66A4" w:rsidRDefault="00BC66A4" w:rsidP="00BE77F3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BE77F3" w:rsidRPr="00BC66A4" w:rsidRDefault="00BE77F3" w:rsidP="00BE77F3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BC66A4">
        <w:rPr>
          <w:rFonts w:ascii="Times New Roman" w:hAnsi="Times New Roman"/>
          <w:b/>
          <w:bCs/>
          <w:sz w:val="28"/>
          <w:szCs w:val="20"/>
          <w:lang w:val="uk-UA" w:eastAsia="ru-RU"/>
        </w:rPr>
        <w:t>НАКАЗУЮ:</w:t>
      </w:r>
    </w:p>
    <w:p w:rsidR="00BE77F3" w:rsidRPr="00BC66A4" w:rsidRDefault="00BE77F3" w:rsidP="00BE77F3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BC66A4" w:rsidRDefault="00D83C11" w:rsidP="002521C1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  <w:r w:rsidRPr="00BC66A4">
        <w:rPr>
          <w:rFonts w:ascii="Times New Roman" w:hAnsi="Times New Roman"/>
          <w:bCs/>
          <w:sz w:val="28"/>
          <w:szCs w:val="20"/>
          <w:lang w:val="uk-UA" w:eastAsia="ru-RU"/>
        </w:rPr>
        <w:t>1</w:t>
      </w:r>
      <w:r w:rsidR="0015201D" w:rsidRPr="00BC66A4">
        <w:rPr>
          <w:rFonts w:ascii="Times New Roman" w:hAnsi="Times New Roman"/>
          <w:bCs/>
          <w:sz w:val="28"/>
          <w:szCs w:val="20"/>
          <w:lang w:val="uk-UA" w:eastAsia="ru-RU"/>
        </w:rPr>
        <w:t>.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Затвердити Антикорупційну програму Державної судов</w:t>
      </w:r>
      <w:r w:rsidR="0065198D">
        <w:rPr>
          <w:rFonts w:ascii="Times New Roman" w:hAnsi="Times New Roman"/>
          <w:bCs/>
          <w:sz w:val="28"/>
          <w:szCs w:val="20"/>
          <w:lang w:val="uk-UA" w:eastAsia="ru-RU"/>
        </w:rPr>
        <w:t>ої адміністрації України на 2019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рік (далі – Антикорупційна програма), що додається.</w:t>
      </w:r>
      <w:r w:rsidR="002521C1" w:rsidRP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</w:t>
      </w:r>
    </w:p>
    <w:p w:rsidR="002521C1" w:rsidRPr="00BC66A4" w:rsidRDefault="002521C1" w:rsidP="00BC0568">
      <w:pPr>
        <w:spacing w:after="120" w:line="240" w:lineRule="auto"/>
        <w:contextualSpacing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</w:p>
    <w:p w:rsidR="00BC66A4" w:rsidRDefault="0015201D" w:rsidP="00B907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  <w:r w:rsidRPr="00BC66A4">
        <w:rPr>
          <w:rFonts w:ascii="Times New Roman" w:hAnsi="Times New Roman"/>
          <w:bCs/>
          <w:sz w:val="28"/>
          <w:szCs w:val="20"/>
          <w:lang w:val="uk-UA" w:eastAsia="ru-RU"/>
        </w:rPr>
        <w:t>2.</w:t>
      </w:r>
      <w:r w:rsidR="003F70B8">
        <w:rPr>
          <w:rFonts w:ascii="Times New Roman" w:hAnsi="Times New Roman"/>
          <w:bCs/>
          <w:sz w:val="28"/>
          <w:szCs w:val="20"/>
          <w:lang w:val="uk-UA" w:eastAsia="ru-RU"/>
        </w:rPr>
        <w:t xml:space="preserve"> Керівникам</w:t>
      </w:r>
      <w:r w:rsidR="00034F2A">
        <w:rPr>
          <w:rFonts w:ascii="Times New Roman" w:hAnsi="Times New Roman"/>
          <w:bCs/>
          <w:sz w:val="28"/>
          <w:szCs w:val="20"/>
          <w:lang w:val="uk-UA" w:eastAsia="ru-RU"/>
        </w:rPr>
        <w:t xml:space="preserve"> самостійних </w:t>
      </w:r>
      <w:r w:rsidR="003F70B8">
        <w:rPr>
          <w:rFonts w:ascii="Times New Roman" w:hAnsi="Times New Roman"/>
          <w:bCs/>
          <w:sz w:val="28"/>
          <w:szCs w:val="20"/>
          <w:lang w:val="uk-UA" w:eastAsia="ru-RU"/>
        </w:rPr>
        <w:t>структурних підрозділів Державної судової адміністрації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України</w:t>
      </w:r>
      <w:r w:rsidR="0065198D">
        <w:rPr>
          <w:rFonts w:ascii="Times New Roman" w:hAnsi="Times New Roman"/>
          <w:bCs/>
          <w:sz w:val="28"/>
          <w:szCs w:val="20"/>
          <w:lang w:val="uk-UA" w:eastAsia="ru-RU"/>
        </w:rPr>
        <w:t xml:space="preserve">, начальникам територіальних управлінь Державної судової адміністрації України 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>забезпечити виконання заходів, визначених Антикорупційн</w:t>
      </w:r>
      <w:r w:rsidR="00394599">
        <w:rPr>
          <w:rFonts w:ascii="Times New Roman" w:hAnsi="Times New Roman"/>
          <w:bCs/>
          <w:sz w:val="28"/>
          <w:szCs w:val="20"/>
          <w:lang w:val="uk-UA" w:eastAsia="ru-RU"/>
        </w:rPr>
        <w:t>ою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</w:t>
      </w:r>
      <w:r w:rsidR="00394599">
        <w:rPr>
          <w:rFonts w:ascii="Times New Roman" w:hAnsi="Times New Roman"/>
          <w:bCs/>
          <w:sz w:val="28"/>
          <w:szCs w:val="20"/>
          <w:lang w:val="uk-UA" w:eastAsia="ru-RU"/>
        </w:rPr>
        <w:t>програмою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. </w:t>
      </w:r>
      <w:r w:rsidRP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</w:t>
      </w:r>
    </w:p>
    <w:p w:rsidR="003F70B8" w:rsidRDefault="00B95745" w:rsidP="00BC66A4">
      <w:pPr>
        <w:pStyle w:val="3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C66A4">
        <w:rPr>
          <w:rFonts w:ascii="Times New Roman" w:eastAsia="Times New Roman" w:hAnsi="Times New Roman"/>
          <w:sz w:val="28"/>
          <w:szCs w:val="20"/>
          <w:lang w:val="uk-UA" w:eastAsia="ru-RU"/>
        </w:rPr>
        <w:t>3</w:t>
      </w:r>
      <w:r w:rsidR="0015201D" w:rsidRPr="00BC66A4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="00BC66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Юридичному управлінню (</w:t>
      </w:r>
      <w:r w:rsidR="00073D9F">
        <w:rPr>
          <w:rFonts w:ascii="Times New Roman" w:eastAsia="Times New Roman" w:hAnsi="Times New Roman"/>
          <w:sz w:val="28"/>
          <w:szCs w:val="20"/>
          <w:lang w:val="uk-UA" w:eastAsia="ru-RU"/>
        </w:rPr>
        <w:t>Пристрома Є. В.</w:t>
      </w:r>
      <w:r w:rsidR="0065198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) </w:t>
      </w:r>
      <w:r w:rsidR="00393EB9">
        <w:rPr>
          <w:rFonts w:ascii="Times New Roman" w:eastAsia="Times New Roman" w:hAnsi="Times New Roman"/>
          <w:sz w:val="28"/>
          <w:szCs w:val="20"/>
          <w:lang w:val="uk-UA" w:eastAsia="ru-RU"/>
        </w:rPr>
        <w:t>надіслати</w:t>
      </w:r>
      <w:r w:rsidR="0082082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CB712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до Національного агентства з питань запобігання корупції у термін не пізніше двох робочих днів з дня видання цього наказу </w:t>
      </w:r>
      <w:r w:rsidR="003F70B8">
        <w:rPr>
          <w:rFonts w:ascii="Times New Roman" w:eastAsia="Times New Roman" w:hAnsi="Times New Roman"/>
          <w:sz w:val="28"/>
          <w:szCs w:val="20"/>
          <w:lang w:val="uk-UA" w:eastAsia="ru-RU"/>
        </w:rPr>
        <w:t>Антикорупційну програму, затверджену цим наказом</w:t>
      </w:r>
      <w:r w:rsidR="00CB712F">
        <w:rPr>
          <w:rFonts w:ascii="Times New Roman" w:eastAsia="Times New Roman" w:hAnsi="Times New Roman"/>
          <w:sz w:val="28"/>
          <w:szCs w:val="20"/>
          <w:lang w:val="uk-UA" w:eastAsia="ru-RU"/>
        </w:rPr>
        <w:t>,</w:t>
      </w:r>
      <w:r w:rsidR="00CB712F" w:rsidRPr="00CB712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CB712F">
        <w:rPr>
          <w:rFonts w:ascii="Times New Roman" w:eastAsia="Times New Roman" w:hAnsi="Times New Roman"/>
          <w:sz w:val="28"/>
          <w:szCs w:val="20"/>
          <w:lang w:val="uk-UA" w:eastAsia="ru-RU"/>
        </w:rPr>
        <w:t>на погодження</w:t>
      </w:r>
      <w:r w:rsidR="003F70B8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:rsidR="003F70B8" w:rsidRDefault="003F70B8" w:rsidP="00BC66A4">
      <w:pPr>
        <w:pStyle w:val="3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4. </w:t>
      </w:r>
      <w:r w:rsidRPr="00C53D47">
        <w:rPr>
          <w:rFonts w:ascii="Times New Roman" w:hAnsi="Times New Roman"/>
          <w:sz w:val="28"/>
          <w:szCs w:val="28"/>
          <w:lang w:val="uk-UA"/>
        </w:rPr>
        <w:t xml:space="preserve">Управлінню організаційного забезпечення та контролю </w:t>
      </w:r>
      <w:r w:rsidRPr="00C53D47">
        <w:rPr>
          <w:rFonts w:ascii="Times New Roman" w:hAnsi="Times New Roman"/>
          <w:sz w:val="28"/>
          <w:szCs w:val="28"/>
          <w:lang w:val="uk-UA"/>
        </w:rPr>
        <w:br/>
        <w:t xml:space="preserve">(Парубченко Т. В.) довести </w:t>
      </w:r>
      <w:r w:rsidR="00C1755A">
        <w:rPr>
          <w:rFonts w:ascii="Times New Roman" w:hAnsi="Times New Roman"/>
          <w:sz w:val="28"/>
          <w:szCs w:val="28"/>
          <w:lang w:val="uk-UA"/>
        </w:rPr>
        <w:t xml:space="preserve">копію </w:t>
      </w:r>
      <w:r w:rsidR="00C1755A" w:rsidRPr="00C53D47">
        <w:rPr>
          <w:rFonts w:ascii="Times New Roman" w:hAnsi="Times New Roman"/>
          <w:sz w:val="28"/>
          <w:szCs w:val="28"/>
          <w:lang w:val="uk-UA"/>
        </w:rPr>
        <w:t>ц</w:t>
      </w:r>
      <w:r w:rsidR="00C1755A">
        <w:rPr>
          <w:rFonts w:ascii="Times New Roman" w:hAnsi="Times New Roman"/>
          <w:sz w:val="28"/>
          <w:szCs w:val="28"/>
          <w:lang w:val="uk-UA"/>
        </w:rPr>
        <w:t>ього</w:t>
      </w:r>
      <w:r w:rsidR="00C1755A" w:rsidRPr="00C53D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3D47">
        <w:rPr>
          <w:rFonts w:ascii="Times New Roman" w:hAnsi="Times New Roman"/>
          <w:sz w:val="28"/>
          <w:szCs w:val="28"/>
          <w:lang w:val="uk-UA"/>
        </w:rPr>
        <w:t>наказ</w:t>
      </w:r>
      <w:r w:rsidR="00C1755A">
        <w:rPr>
          <w:rFonts w:ascii="Times New Roman" w:hAnsi="Times New Roman"/>
          <w:sz w:val="28"/>
          <w:szCs w:val="28"/>
          <w:lang w:val="uk-UA"/>
        </w:rPr>
        <w:t>у</w:t>
      </w:r>
      <w:r w:rsidRPr="00C53D47">
        <w:rPr>
          <w:rFonts w:ascii="Times New Roman" w:hAnsi="Times New Roman"/>
          <w:sz w:val="28"/>
          <w:szCs w:val="28"/>
          <w:lang w:val="uk-UA"/>
        </w:rPr>
        <w:t xml:space="preserve"> до заступників Голови Державно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824517">
        <w:rPr>
          <w:rFonts w:ascii="Times New Roman" w:hAnsi="Times New Roman"/>
          <w:sz w:val="28"/>
          <w:szCs w:val="28"/>
          <w:lang w:val="uk-UA"/>
        </w:rPr>
        <w:t>судової адміністрації України,</w:t>
      </w:r>
      <w:r w:rsidR="0065198D">
        <w:rPr>
          <w:rFonts w:ascii="Times New Roman" w:hAnsi="Times New Roman"/>
          <w:sz w:val="28"/>
          <w:szCs w:val="28"/>
          <w:lang w:val="uk-UA"/>
        </w:rPr>
        <w:t xml:space="preserve"> радник</w:t>
      </w:r>
      <w:r w:rsidR="00F6189F">
        <w:rPr>
          <w:rFonts w:ascii="Times New Roman" w:hAnsi="Times New Roman"/>
          <w:sz w:val="28"/>
          <w:szCs w:val="28"/>
          <w:lang w:val="uk-UA"/>
        </w:rPr>
        <w:t>ів</w:t>
      </w:r>
      <w:r w:rsidR="00651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98D" w:rsidRPr="00C53D47">
        <w:rPr>
          <w:rFonts w:ascii="Times New Roman" w:hAnsi="Times New Roman"/>
          <w:sz w:val="28"/>
          <w:szCs w:val="28"/>
          <w:lang w:val="uk-UA"/>
        </w:rPr>
        <w:t>Голови Державно</w:t>
      </w:r>
      <w:r w:rsidR="0065198D">
        <w:rPr>
          <w:rFonts w:ascii="Times New Roman" w:hAnsi="Times New Roman"/>
          <w:sz w:val="28"/>
          <w:szCs w:val="28"/>
          <w:lang w:val="uk-UA"/>
        </w:rPr>
        <w:t xml:space="preserve">ї судової адміністрації України, </w:t>
      </w:r>
      <w:r w:rsidRPr="00C53D47">
        <w:rPr>
          <w:rFonts w:ascii="Times New Roman" w:hAnsi="Times New Roman"/>
          <w:sz w:val="28"/>
          <w:szCs w:val="28"/>
          <w:lang w:val="uk-UA"/>
        </w:rPr>
        <w:t>керівників</w:t>
      </w:r>
      <w:r w:rsidR="00C1755A">
        <w:rPr>
          <w:rFonts w:ascii="Times New Roman" w:hAnsi="Times New Roman"/>
          <w:sz w:val="28"/>
          <w:szCs w:val="28"/>
          <w:lang w:val="uk-UA"/>
        </w:rPr>
        <w:t xml:space="preserve"> самостійних</w:t>
      </w:r>
      <w:r w:rsidRPr="00C53D47">
        <w:rPr>
          <w:rFonts w:ascii="Times New Roman" w:hAnsi="Times New Roman"/>
          <w:sz w:val="28"/>
          <w:szCs w:val="28"/>
          <w:lang w:val="uk-UA"/>
        </w:rPr>
        <w:t xml:space="preserve"> структурних підрозділів Державної судової адміністрації України</w:t>
      </w:r>
      <w:r w:rsidR="00824517">
        <w:rPr>
          <w:rFonts w:ascii="Times New Roman" w:hAnsi="Times New Roman"/>
          <w:sz w:val="28"/>
          <w:szCs w:val="28"/>
          <w:lang w:val="uk-UA"/>
        </w:rPr>
        <w:t xml:space="preserve"> та начальників територіальних управлінь </w:t>
      </w:r>
      <w:r w:rsidR="00824517" w:rsidRPr="00C53D47">
        <w:rPr>
          <w:rFonts w:ascii="Times New Roman" w:hAnsi="Times New Roman"/>
          <w:sz w:val="28"/>
          <w:szCs w:val="28"/>
          <w:lang w:val="uk-UA"/>
        </w:rPr>
        <w:t>Державно</w:t>
      </w:r>
      <w:r w:rsidR="00824517">
        <w:rPr>
          <w:rFonts w:ascii="Times New Roman" w:hAnsi="Times New Roman"/>
          <w:sz w:val="28"/>
          <w:szCs w:val="28"/>
          <w:lang w:val="uk-UA"/>
        </w:rPr>
        <w:t xml:space="preserve">ї судової адміністрації України. </w:t>
      </w:r>
    </w:p>
    <w:p w:rsidR="00BC66A4" w:rsidRDefault="003F70B8" w:rsidP="00BC66A4">
      <w:pPr>
        <w:pStyle w:val="3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5. Контроль за виконанням цього наказу покласти на заступника Голови Державної судової адміністрації України Гізатуліну Л. В.</w:t>
      </w:r>
      <w:r w:rsidR="00BC66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</w:p>
    <w:p w:rsidR="00C12AEF" w:rsidRDefault="00C12AEF" w:rsidP="00AD4775">
      <w:pPr>
        <w:tabs>
          <w:tab w:val="left" w:pos="993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3E328B" w:rsidRPr="00BC66A4" w:rsidRDefault="003E328B" w:rsidP="00AD4775">
      <w:pPr>
        <w:tabs>
          <w:tab w:val="left" w:pos="993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BE77F3" w:rsidRPr="00BC66A4" w:rsidRDefault="00073D9F" w:rsidP="00073D9F">
      <w:pPr>
        <w:tabs>
          <w:tab w:val="left" w:pos="993"/>
          <w:tab w:val="left" w:pos="7088"/>
          <w:tab w:val="left" w:pos="7230"/>
        </w:tabs>
        <w:spacing w:after="12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В. о. </w:t>
      </w:r>
      <w:r w:rsidR="00B9074A" w:rsidRPr="00BC66A4">
        <w:rPr>
          <w:rFonts w:ascii="Times New Roman" w:hAnsi="Times New Roman"/>
          <w:sz w:val="28"/>
          <w:szCs w:val="20"/>
          <w:lang w:val="uk-UA" w:eastAsia="ru-RU"/>
        </w:rPr>
        <w:t>Го</w:t>
      </w:r>
      <w:r>
        <w:rPr>
          <w:rFonts w:ascii="Times New Roman" w:hAnsi="Times New Roman"/>
          <w:sz w:val="28"/>
          <w:szCs w:val="20"/>
          <w:lang w:val="uk-UA" w:eastAsia="ru-RU"/>
        </w:rPr>
        <w:t>лови</w:t>
      </w:r>
      <w:r w:rsidR="00B9074A" w:rsidRPr="00BC66A4">
        <w:rPr>
          <w:rFonts w:ascii="Times New Roman" w:hAnsi="Times New Roman"/>
          <w:sz w:val="28"/>
          <w:szCs w:val="20"/>
          <w:lang w:val="uk-UA" w:eastAsia="ru-RU"/>
        </w:rPr>
        <w:t xml:space="preserve">                            </w:t>
      </w:r>
      <w:r w:rsidR="008B2E8E">
        <w:rPr>
          <w:rFonts w:ascii="Times New Roman" w:hAnsi="Times New Roman"/>
          <w:sz w:val="28"/>
          <w:szCs w:val="20"/>
          <w:lang w:val="uk-UA" w:eastAsia="ru-RU"/>
        </w:rPr>
        <w:t xml:space="preserve">   </w:t>
      </w:r>
      <w:r w:rsidR="00B9074A" w:rsidRPr="00BC66A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8B2E8E">
        <w:rPr>
          <w:rFonts w:ascii="Times New Roman" w:hAnsi="Times New Roman"/>
          <w:sz w:val="28"/>
          <w:szCs w:val="20"/>
          <w:lang w:val="uk-UA" w:eastAsia="ru-RU"/>
        </w:rPr>
        <w:t>(підпис)</w:t>
      </w:r>
      <w:r w:rsidR="00B9074A" w:rsidRPr="00BC66A4">
        <w:rPr>
          <w:rFonts w:ascii="Times New Roman" w:hAnsi="Times New Roman"/>
          <w:sz w:val="28"/>
          <w:szCs w:val="20"/>
          <w:lang w:val="uk-UA" w:eastAsia="ru-RU"/>
        </w:rPr>
        <w:t xml:space="preserve">                  </w:t>
      </w:r>
      <w:r w:rsidR="008B2E8E">
        <w:rPr>
          <w:rFonts w:ascii="Times New Roman" w:hAnsi="Times New Roman"/>
          <w:sz w:val="28"/>
          <w:szCs w:val="20"/>
          <w:lang w:val="uk-UA" w:eastAsia="ru-RU"/>
        </w:rPr>
        <w:t xml:space="preserve">                 </w:t>
      </w:r>
      <w:r w:rsidR="00B9074A" w:rsidRPr="00BC66A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Л. Гізатуліна</w:t>
      </w:r>
    </w:p>
    <w:p w:rsidR="004738CE" w:rsidRDefault="004738CE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2E8E" w:rsidRPr="008B2E8E" w:rsidRDefault="008B2E8E" w:rsidP="008B2E8E">
      <w:pPr>
        <w:spacing w:after="0"/>
        <w:ind w:left="5245"/>
        <w:rPr>
          <w:rFonts w:ascii="Times New Roman" w:hAnsi="Times New Roman"/>
          <w:b/>
          <w:sz w:val="28"/>
          <w:szCs w:val="28"/>
        </w:rPr>
      </w:pPr>
      <w:r w:rsidRPr="008B2E8E">
        <w:rPr>
          <w:rFonts w:ascii="Times New Roman" w:hAnsi="Times New Roman"/>
          <w:b/>
          <w:sz w:val="28"/>
          <w:szCs w:val="28"/>
        </w:rPr>
        <w:t>ЗАТВЕРДЖЕНО</w:t>
      </w:r>
    </w:p>
    <w:p w:rsidR="008B2E8E" w:rsidRPr="008B2E8E" w:rsidRDefault="008B2E8E" w:rsidP="008B2E8E">
      <w:pPr>
        <w:spacing w:before="120" w:after="0"/>
        <w:ind w:left="5245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 xml:space="preserve">наказ Державної судової </w:t>
      </w:r>
      <w:proofErr w:type="gramStart"/>
      <w:r w:rsidRPr="008B2E8E">
        <w:rPr>
          <w:rFonts w:ascii="Times New Roman" w:hAnsi="Times New Roman"/>
          <w:sz w:val="28"/>
          <w:szCs w:val="28"/>
        </w:rPr>
        <w:t>адм</w:t>
      </w:r>
      <w:proofErr w:type="gramEnd"/>
      <w:r w:rsidRPr="008B2E8E">
        <w:rPr>
          <w:rFonts w:ascii="Times New Roman" w:hAnsi="Times New Roman"/>
          <w:sz w:val="28"/>
          <w:szCs w:val="28"/>
        </w:rPr>
        <w:t>іністрації України</w:t>
      </w:r>
    </w:p>
    <w:p w:rsidR="008B2E8E" w:rsidRPr="008B2E8E" w:rsidRDefault="008B2E8E" w:rsidP="008B2E8E">
      <w:pPr>
        <w:spacing w:before="120"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17.04.2019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387</w:t>
      </w:r>
      <w:r w:rsidRPr="008B2E8E">
        <w:rPr>
          <w:rFonts w:ascii="Times New Roman" w:hAnsi="Times New Roman"/>
          <w:sz w:val="28"/>
          <w:szCs w:val="28"/>
        </w:rPr>
        <w:t xml:space="preserve"> </w:t>
      </w:r>
    </w:p>
    <w:p w:rsidR="008B2E8E" w:rsidRPr="008B2E8E" w:rsidRDefault="008B2E8E" w:rsidP="008B2E8E">
      <w:pPr>
        <w:tabs>
          <w:tab w:val="num" w:pos="-439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E8E" w:rsidRPr="008B2E8E" w:rsidRDefault="008B2E8E" w:rsidP="008B2E8E">
      <w:pPr>
        <w:tabs>
          <w:tab w:val="num" w:pos="-439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E8E" w:rsidRPr="008B2E8E" w:rsidRDefault="008B2E8E" w:rsidP="008B2E8E">
      <w:pPr>
        <w:tabs>
          <w:tab w:val="num" w:pos="-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E8E">
        <w:rPr>
          <w:rFonts w:ascii="Times New Roman" w:hAnsi="Times New Roman"/>
          <w:b/>
          <w:sz w:val="28"/>
          <w:szCs w:val="28"/>
        </w:rPr>
        <w:t>АНТИКОРУПЦІЙНА ПРОГРАМА</w:t>
      </w:r>
    </w:p>
    <w:p w:rsidR="008B2E8E" w:rsidRPr="008B2E8E" w:rsidRDefault="008B2E8E" w:rsidP="008B2E8E">
      <w:pPr>
        <w:tabs>
          <w:tab w:val="num" w:pos="-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E8E">
        <w:rPr>
          <w:rFonts w:ascii="Times New Roman" w:hAnsi="Times New Roman"/>
          <w:b/>
          <w:sz w:val="28"/>
          <w:szCs w:val="28"/>
        </w:rPr>
        <w:t xml:space="preserve">Державної судової </w:t>
      </w:r>
      <w:proofErr w:type="gramStart"/>
      <w:r w:rsidRPr="008B2E8E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8B2E8E">
        <w:rPr>
          <w:rFonts w:ascii="Times New Roman" w:hAnsi="Times New Roman"/>
          <w:b/>
          <w:sz w:val="28"/>
          <w:szCs w:val="28"/>
        </w:rPr>
        <w:t>іністрації України</w:t>
      </w:r>
    </w:p>
    <w:p w:rsidR="008B2E8E" w:rsidRPr="008B2E8E" w:rsidRDefault="008B2E8E" w:rsidP="008B2E8E">
      <w:pPr>
        <w:tabs>
          <w:tab w:val="num" w:pos="-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E8E">
        <w:rPr>
          <w:rFonts w:ascii="Times New Roman" w:hAnsi="Times New Roman"/>
          <w:b/>
          <w:sz w:val="28"/>
          <w:szCs w:val="28"/>
        </w:rPr>
        <w:t xml:space="preserve">на 2019 </w:t>
      </w:r>
      <w:proofErr w:type="gramStart"/>
      <w:r w:rsidRPr="008B2E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B2E8E">
        <w:rPr>
          <w:rFonts w:ascii="Times New Roman" w:hAnsi="Times New Roman"/>
          <w:b/>
          <w:sz w:val="28"/>
          <w:szCs w:val="28"/>
        </w:rPr>
        <w:t>ік</w:t>
      </w:r>
    </w:p>
    <w:p w:rsidR="008B2E8E" w:rsidRPr="008B2E8E" w:rsidRDefault="008B2E8E" w:rsidP="008B2E8E">
      <w:pPr>
        <w:tabs>
          <w:tab w:val="num" w:pos="-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2E8E" w:rsidRPr="008B2E8E" w:rsidRDefault="008B2E8E" w:rsidP="008B2E8E">
      <w:pPr>
        <w:tabs>
          <w:tab w:val="num" w:pos="-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2E8E" w:rsidRPr="008B2E8E" w:rsidRDefault="008B2E8E" w:rsidP="008B2E8E">
      <w:pPr>
        <w:tabs>
          <w:tab w:val="num" w:pos="-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E8E">
        <w:rPr>
          <w:rFonts w:ascii="Times New Roman" w:hAnsi="Times New Roman"/>
          <w:b/>
          <w:sz w:val="28"/>
          <w:szCs w:val="28"/>
        </w:rPr>
        <w:t>І. Засади загальної відомчої політики</w:t>
      </w:r>
    </w:p>
    <w:p w:rsidR="008B2E8E" w:rsidRPr="008B2E8E" w:rsidRDefault="008B2E8E" w:rsidP="008B2E8E">
      <w:pPr>
        <w:tabs>
          <w:tab w:val="num" w:pos="-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E8E">
        <w:rPr>
          <w:rFonts w:ascii="Times New Roman" w:hAnsi="Times New Roman"/>
          <w:b/>
          <w:sz w:val="28"/>
          <w:szCs w:val="28"/>
        </w:rPr>
        <w:t xml:space="preserve"> щодо запобігання та протидії корупції в діяльності </w:t>
      </w:r>
    </w:p>
    <w:p w:rsidR="008B2E8E" w:rsidRPr="008B2E8E" w:rsidRDefault="008B2E8E" w:rsidP="008B2E8E">
      <w:pPr>
        <w:tabs>
          <w:tab w:val="num" w:pos="-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E8E">
        <w:rPr>
          <w:rFonts w:ascii="Times New Roman" w:hAnsi="Times New Roman"/>
          <w:b/>
          <w:sz w:val="28"/>
          <w:szCs w:val="28"/>
        </w:rPr>
        <w:t xml:space="preserve">Державної судової </w:t>
      </w:r>
      <w:proofErr w:type="gramStart"/>
      <w:r w:rsidRPr="008B2E8E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8B2E8E">
        <w:rPr>
          <w:rFonts w:ascii="Times New Roman" w:hAnsi="Times New Roman"/>
          <w:b/>
          <w:sz w:val="28"/>
          <w:szCs w:val="28"/>
        </w:rPr>
        <w:t xml:space="preserve">іністрації України, заходи з їх реалізації. </w:t>
      </w:r>
    </w:p>
    <w:p w:rsidR="008B2E8E" w:rsidRPr="008B2E8E" w:rsidRDefault="008B2E8E" w:rsidP="008B2E8E">
      <w:pPr>
        <w:tabs>
          <w:tab w:val="num" w:pos="-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E8E">
        <w:rPr>
          <w:rFonts w:ascii="Times New Roman" w:hAnsi="Times New Roman"/>
          <w:b/>
          <w:sz w:val="28"/>
          <w:szCs w:val="28"/>
        </w:rPr>
        <w:t xml:space="preserve">Інші заходи, спрямовані на запобігання корупційним </w:t>
      </w:r>
    </w:p>
    <w:p w:rsidR="008B2E8E" w:rsidRPr="008B2E8E" w:rsidRDefault="008B2E8E" w:rsidP="008B2E8E">
      <w:pPr>
        <w:tabs>
          <w:tab w:val="num" w:pos="-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E8E">
        <w:rPr>
          <w:rFonts w:ascii="Times New Roman" w:hAnsi="Times New Roman"/>
          <w:b/>
          <w:sz w:val="28"/>
          <w:szCs w:val="28"/>
        </w:rPr>
        <w:t>та пов’язаним з корупцією правопорушенням</w:t>
      </w:r>
    </w:p>
    <w:p w:rsidR="008B2E8E" w:rsidRPr="008B2E8E" w:rsidRDefault="008B2E8E" w:rsidP="008B2E8E">
      <w:pPr>
        <w:tabs>
          <w:tab w:val="num" w:pos="-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E8E" w:rsidRPr="008B2E8E" w:rsidRDefault="008B2E8E" w:rsidP="008B2E8E">
      <w:pPr>
        <w:tabs>
          <w:tab w:val="num" w:pos="-4395"/>
        </w:tabs>
        <w:spacing w:after="0" w:line="24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 xml:space="preserve">Антикорупційну програму Державної судової </w:t>
      </w:r>
      <w:proofErr w:type="gramStart"/>
      <w:r w:rsidRPr="008B2E8E">
        <w:rPr>
          <w:rFonts w:ascii="Times New Roman" w:hAnsi="Times New Roman"/>
          <w:sz w:val="28"/>
          <w:szCs w:val="28"/>
        </w:rPr>
        <w:t>адм</w:t>
      </w:r>
      <w:proofErr w:type="gramEnd"/>
      <w:r w:rsidRPr="008B2E8E">
        <w:rPr>
          <w:rFonts w:ascii="Times New Roman" w:hAnsi="Times New Roman"/>
          <w:sz w:val="28"/>
          <w:szCs w:val="28"/>
        </w:rPr>
        <w:t xml:space="preserve">іністрації України на 2019 рік (далі – Програма) розроблено на виконання статті 19 Закону України "Про запобігання корупції", відповідно до вимог Методології оцінювання корупційних ризиків у діяльності органів влади, затвердженої рішенням Національного агентства з питань запобігання корупції                        (далі – Національного агентства) від 2 грудня 2016 року № 126, Методичних рекомендацій щодо </w:t>
      </w:r>
      <w:proofErr w:type="gramStart"/>
      <w:r w:rsidRPr="008B2E8E">
        <w:rPr>
          <w:rFonts w:ascii="Times New Roman" w:hAnsi="Times New Roman"/>
          <w:sz w:val="28"/>
          <w:szCs w:val="28"/>
        </w:rPr>
        <w:t>п</w:t>
      </w:r>
      <w:proofErr w:type="gramEnd"/>
      <w:r w:rsidRPr="008B2E8E">
        <w:rPr>
          <w:rFonts w:ascii="Times New Roman" w:hAnsi="Times New Roman"/>
          <w:sz w:val="28"/>
          <w:szCs w:val="28"/>
        </w:rPr>
        <w:t>ідготовки антикорупційних програм органів влади, затверджених рішенням Національного агентства від 19 січня 2017 року                  № 31, та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від 8 грудня 2017 року № 1379.</w:t>
      </w:r>
    </w:p>
    <w:p w:rsidR="008B2E8E" w:rsidRPr="008B2E8E" w:rsidRDefault="008B2E8E" w:rsidP="008B2E8E">
      <w:pPr>
        <w:tabs>
          <w:tab w:val="num" w:pos="-4395"/>
        </w:tabs>
        <w:spacing w:after="0" w:line="24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 xml:space="preserve">ДСА України є державним органом у системі правосуддя, який здійснює організаційне та фінансове забезпечення діяльності органів судової влади в </w:t>
      </w:r>
      <w:proofErr w:type="gramStart"/>
      <w:r w:rsidRPr="008B2E8E">
        <w:rPr>
          <w:rFonts w:ascii="Times New Roman" w:hAnsi="Times New Roman"/>
          <w:sz w:val="28"/>
          <w:szCs w:val="28"/>
        </w:rPr>
        <w:t>межах</w:t>
      </w:r>
      <w:proofErr w:type="gramEnd"/>
      <w:r w:rsidRPr="008B2E8E">
        <w:rPr>
          <w:rFonts w:ascii="Times New Roman" w:hAnsi="Times New Roman"/>
          <w:sz w:val="28"/>
          <w:szCs w:val="28"/>
        </w:rPr>
        <w:t xml:space="preserve"> повноважень, установлених законом.</w:t>
      </w:r>
    </w:p>
    <w:p w:rsidR="008B2E8E" w:rsidRPr="008B2E8E" w:rsidRDefault="008B2E8E" w:rsidP="008B2E8E">
      <w:pPr>
        <w:tabs>
          <w:tab w:val="num" w:pos="-4395"/>
        </w:tabs>
        <w:spacing w:after="0" w:line="24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 xml:space="preserve">Засади загальної відомчої політики – </w:t>
      </w:r>
      <w:proofErr w:type="gramStart"/>
      <w:r w:rsidRPr="008B2E8E">
        <w:rPr>
          <w:rFonts w:ascii="Times New Roman" w:hAnsi="Times New Roman"/>
          <w:sz w:val="28"/>
          <w:szCs w:val="28"/>
        </w:rPr>
        <w:t>п</w:t>
      </w:r>
      <w:proofErr w:type="gramEnd"/>
      <w:r w:rsidRPr="008B2E8E">
        <w:rPr>
          <w:rFonts w:ascii="Times New Roman" w:hAnsi="Times New Roman"/>
          <w:sz w:val="28"/>
          <w:szCs w:val="28"/>
        </w:rPr>
        <w:t>ідвищення ефективності роботи із запобігання та протидії корупції у ДСА України відповідно до законодавства й усунення ймовірних корупційних ризиків і запобігання можливому вчиненню корупційного чи пов’язаного з корупційним ризиком правопорушення.</w:t>
      </w:r>
    </w:p>
    <w:p w:rsidR="008B2E8E" w:rsidRPr="008B2E8E" w:rsidRDefault="008B2E8E" w:rsidP="008B2E8E">
      <w:pPr>
        <w:tabs>
          <w:tab w:val="num" w:pos="-4395"/>
        </w:tabs>
        <w:spacing w:after="0" w:line="24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 xml:space="preserve">Загальні засади запобігання та протидії корупції в діяльності ДСА України випливають із повноважень, які виконує ДСА України </w:t>
      </w:r>
      <w:proofErr w:type="gramStart"/>
      <w:r w:rsidRPr="008B2E8E">
        <w:rPr>
          <w:rFonts w:ascii="Times New Roman" w:hAnsi="Times New Roman"/>
          <w:sz w:val="28"/>
          <w:szCs w:val="28"/>
        </w:rPr>
        <w:t>для</w:t>
      </w:r>
      <w:proofErr w:type="gramEnd"/>
      <w:r w:rsidRPr="008B2E8E">
        <w:rPr>
          <w:rFonts w:ascii="Times New Roman" w:hAnsi="Times New Roman"/>
          <w:sz w:val="28"/>
          <w:szCs w:val="28"/>
        </w:rPr>
        <w:t xml:space="preserve"> організаційного та фінансового забезпечення діяльності органів судової влади.</w:t>
      </w:r>
    </w:p>
    <w:p w:rsidR="008B2E8E" w:rsidRDefault="008B2E8E" w:rsidP="008B2E8E">
      <w:pPr>
        <w:tabs>
          <w:tab w:val="num" w:pos="-4395"/>
        </w:tabs>
        <w:spacing w:after="0" w:line="240" w:lineRule="auto"/>
        <w:ind w:right="42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2E8E">
        <w:rPr>
          <w:rFonts w:ascii="Times New Roman" w:hAnsi="Times New Roman"/>
          <w:sz w:val="28"/>
          <w:szCs w:val="28"/>
        </w:rPr>
        <w:t xml:space="preserve">Політика ДСА України щодо запобігання та протидії корупції ґрунтується на принципах верховенства права, прозорості й відкритості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B2E8E">
        <w:rPr>
          <w:rFonts w:ascii="Times New Roman" w:hAnsi="Times New Roman"/>
          <w:sz w:val="28"/>
          <w:szCs w:val="28"/>
        </w:rPr>
        <w:t xml:space="preserve">ДСА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B2E8E">
        <w:rPr>
          <w:rFonts w:ascii="Times New Roman" w:hAnsi="Times New Roman"/>
          <w:sz w:val="28"/>
          <w:szCs w:val="28"/>
        </w:rPr>
        <w:t xml:space="preserve">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2E8E">
        <w:rPr>
          <w:rFonts w:ascii="Times New Roman" w:hAnsi="Times New Roman"/>
          <w:sz w:val="28"/>
          <w:szCs w:val="28"/>
        </w:rPr>
        <w:t>доброчесності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B2E8E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B2E8E">
        <w:rPr>
          <w:rFonts w:ascii="Times New Roman" w:hAnsi="Times New Roman"/>
          <w:sz w:val="28"/>
          <w:szCs w:val="28"/>
        </w:rPr>
        <w:t xml:space="preserve">формування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B2E8E">
        <w:rPr>
          <w:rFonts w:ascii="Times New Roman" w:hAnsi="Times New Roman"/>
          <w:sz w:val="28"/>
          <w:szCs w:val="28"/>
        </w:rPr>
        <w:t xml:space="preserve">негативного </w:t>
      </w:r>
    </w:p>
    <w:p w:rsidR="008B2E8E" w:rsidRDefault="008B2E8E" w:rsidP="008B2E8E">
      <w:pPr>
        <w:tabs>
          <w:tab w:val="num" w:pos="-4395"/>
        </w:tabs>
        <w:spacing w:after="0" w:line="240" w:lineRule="auto"/>
        <w:ind w:right="424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8B2E8E" w:rsidRDefault="008B2E8E" w:rsidP="008B2E8E">
      <w:pPr>
        <w:tabs>
          <w:tab w:val="num" w:pos="-4395"/>
        </w:tabs>
        <w:spacing w:after="0" w:line="240" w:lineRule="auto"/>
        <w:ind w:right="424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E8E" w:rsidRPr="008B2E8E" w:rsidRDefault="008B2E8E" w:rsidP="008B2E8E">
      <w:pPr>
        <w:tabs>
          <w:tab w:val="num" w:pos="-4395"/>
        </w:tabs>
        <w:spacing w:after="0" w:line="24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>ставлення до корупції працівників ДСА України й полягає в реалізації запланованих антикорупційних заходів ДСА України.</w:t>
      </w:r>
    </w:p>
    <w:p w:rsidR="008B2E8E" w:rsidRDefault="008B2E8E" w:rsidP="008B2E8E">
      <w:pPr>
        <w:spacing w:after="0" w:line="240" w:lineRule="auto"/>
        <w:ind w:right="42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2E8E">
        <w:rPr>
          <w:rFonts w:ascii="Times New Roman" w:hAnsi="Times New Roman"/>
          <w:sz w:val="28"/>
          <w:szCs w:val="28"/>
        </w:rPr>
        <w:t>Заходи з реалізації запобігання та протидії корупції в діяльності             ДСА України, а також з виконання державної антикорупційної стратегії та інші заходи спрямовані на запобігання корупційним та пов’язаним з корупцією правопорушенням (додаток 1).</w:t>
      </w:r>
    </w:p>
    <w:p w:rsidR="008B2E8E" w:rsidRPr="008B2E8E" w:rsidRDefault="008B2E8E" w:rsidP="008B2E8E">
      <w:pPr>
        <w:spacing w:after="0" w:line="240" w:lineRule="auto"/>
        <w:ind w:right="424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E8E" w:rsidRPr="008B2E8E" w:rsidRDefault="008B2E8E" w:rsidP="008B2E8E">
      <w:pPr>
        <w:tabs>
          <w:tab w:val="num" w:pos="-4395"/>
        </w:tabs>
        <w:spacing w:after="0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8B2E8E">
        <w:rPr>
          <w:rFonts w:ascii="Times New Roman" w:hAnsi="Times New Roman"/>
          <w:b/>
          <w:sz w:val="28"/>
          <w:szCs w:val="28"/>
        </w:rPr>
        <w:t>ІІ. Оцінка корупційних ризиків у діяльності ДСА України,</w:t>
      </w:r>
    </w:p>
    <w:p w:rsidR="008B2E8E" w:rsidRPr="008B2E8E" w:rsidRDefault="008B2E8E" w:rsidP="008B2E8E">
      <w:pPr>
        <w:tabs>
          <w:tab w:val="num" w:pos="-4395"/>
        </w:tabs>
        <w:spacing w:after="0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8B2E8E">
        <w:rPr>
          <w:rFonts w:ascii="Times New Roman" w:hAnsi="Times New Roman"/>
          <w:b/>
          <w:sz w:val="28"/>
          <w:szCs w:val="28"/>
        </w:rPr>
        <w:t>причини, що їх породжують, та умови, що їм сприяють</w:t>
      </w:r>
    </w:p>
    <w:p w:rsidR="008B2E8E" w:rsidRPr="008B2E8E" w:rsidRDefault="008B2E8E" w:rsidP="008B2E8E">
      <w:pPr>
        <w:tabs>
          <w:tab w:val="num" w:pos="-4395"/>
        </w:tabs>
        <w:spacing w:after="0"/>
        <w:ind w:right="424" w:firstLine="851"/>
        <w:jc w:val="both"/>
        <w:rPr>
          <w:rFonts w:ascii="Times New Roman" w:hAnsi="Times New Roman"/>
          <w:sz w:val="28"/>
          <w:szCs w:val="28"/>
        </w:rPr>
      </w:pPr>
    </w:p>
    <w:p w:rsidR="008B2E8E" w:rsidRPr="008B2E8E" w:rsidRDefault="008B2E8E" w:rsidP="008B2E8E">
      <w:pPr>
        <w:tabs>
          <w:tab w:val="num" w:pos="-4395"/>
        </w:tabs>
        <w:spacing w:after="0" w:line="24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 xml:space="preserve">Згідно з Методологією оцінювання корупційних ризиків у діяльності органів влади, затвердженою </w:t>
      </w:r>
      <w:proofErr w:type="gramStart"/>
      <w:r w:rsidRPr="008B2E8E">
        <w:rPr>
          <w:rFonts w:ascii="Times New Roman" w:hAnsi="Times New Roman"/>
          <w:sz w:val="28"/>
          <w:szCs w:val="28"/>
        </w:rPr>
        <w:t>р</w:t>
      </w:r>
      <w:proofErr w:type="gramEnd"/>
      <w:r w:rsidRPr="008B2E8E">
        <w:rPr>
          <w:rFonts w:ascii="Times New Roman" w:hAnsi="Times New Roman"/>
          <w:sz w:val="28"/>
          <w:szCs w:val="28"/>
        </w:rPr>
        <w:t xml:space="preserve">ішенням Національного агентства від                        2 грудня 2016 року № 126, наказом ДСА України від 13 травня 2017 року                № 655 визначено, що оцінку корупційних ризиків у діяльності ДСА України здійснює Комісія з проведення оцінки корупційних ризиків у Державній судовій </w:t>
      </w:r>
      <w:proofErr w:type="gramStart"/>
      <w:r w:rsidRPr="008B2E8E">
        <w:rPr>
          <w:rFonts w:ascii="Times New Roman" w:hAnsi="Times New Roman"/>
          <w:sz w:val="28"/>
          <w:szCs w:val="28"/>
        </w:rPr>
        <w:t>адм</w:t>
      </w:r>
      <w:proofErr w:type="gramEnd"/>
      <w:r w:rsidRPr="008B2E8E">
        <w:rPr>
          <w:rFonts w:ascii="Times New Roman" w:hAnsi="Times New Roman"/>
          <w:sz w:val="28"/>
          <w:szCs w:val="28"/>
        </w:rPr>
        <w:t>іністрації України (далі – Комісія).</w:t>
      </w:r>
    </w:p>
    <w:p w:rsidR="008B2E8E" w:rsidRPr="008B2E8E" w:rsidRDefault="008B2E8E" w:rsidP="008B2E8E">
      <w:pPr>
        <w:tabs>
          <w:tab w:val="num" w:pos="-4395"/>
        </w:tabs>
        <w:spacing w:after="0"/>
        <w:ind w:right="424"/>
        <w:jc w:val="both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ab/>
      </w:r>
    </w:p>
    <w:p w:rsidR="008B2E8E" w:rsidRPr="008B2E8E" w:rsidRDefault="008B2E8E" w:rsidP="008B2E8E">
      <w:pPr>
        <w:tabs>
          <w:tab w:val="num" w:pos="-4395"/>
        </w:tabs>
        <w:spacing w:after="0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8B2E8E">
        <w:rPr>
          <w:rFonts w:ascii="Times New Roman" w:hAnsi="Times New Roman"/>
          <w:b/>
          <w:sz w:val="28"/>
          <w:szCs w:val="28"/>
        </w:rPr>
        <w:t>ІІІ. Заходи щодо усунення виявлених корупційних ризиків,</w:t>
      </w:r>
    </w:p>
    <w:p w:rsidR="008B2E8E" w:rsidRPr="008B2E8E" w:rsidRDefault="008B2E8E" w:rsidP="008B2E8E">
      <w:pPr>
        <w:tabs>
          <w:tab w:val="num" w:pos="-4395"/>
        </w:tabs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b/>
          <w:sz w:val="28"/>
          <w:szCs w:val="28"/>
        </w:rPr>
        <w:t>відповідальні за їх виконання, строки та необхідні ресурси</w:t>
      </w:r>
    </w:p>
    <w:p w:rsidR="008B2E8E" w:rsidRPr="008B2E8E" w:rsidRDefault="008B2E8E" w:rsidP="008B2E8E">
      <w:pPr>
        <w:tabs>
          <w:tab w:val="num" w:pos="-4395"/>
        </w:tabs>
        <w:spacing w:after="0"/>
        <w:ind w:right="424"/>
        <w:jc w:val="both"/>
        <w:rPr>
          <w:rFonts w:ascii="Times New Roman" w:hAnsi="Times New Roman"/>
          <w:sz w:val="28"/>
          <w:szCs w:val="28"/>
        </w:rPr>
      </w:pPr>
    </w:p>
    <w:p w:rsidR="008B2E8E" w:rsidRPr="008B2E8E" w:rsidRDefault="008B2E8E" w:rsidP="008B2E8E">
      <w:pPr>
        <w:tabs>
          <w:tab w:val="num" w:pos="-4395"/>
        </w:tabs>
        <w:spacing w:after="0" w:line="24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E8E">
        <w:rPr>
          <w:rFonts w:ascii="Times New Roman" w:hAnsi="Times New Roman"/>
          <w:sz w:val="28"/>
          <w:szCs w:val="28"/>
        </w:rPr>
        <w:t>За результатами оцінки корупційних ризиків у ДСА України затверджено звіт (додаток 2), який включає опис ідентифікованих корупційних ризиків у діяльності ДСА України, чинники корупційних ризиків і можливі наслідки корупційного правопорушення чи правопорушення, пов’язаного з корупцією, а також пропозиції щодо заходів з усунення та зменшення</w:t>
      </w:r>
      <w:proofErr w:type="gramEnd"/>
      <w:r w:rsidRPr="008B2E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2E8E">
        <w:rPr>
          <w:rFonts w:ascii="Times New Roman" w:hAnsi="Times New Roman"/>
          <w:sz w:val="28"/>
          <w:szCs w:val="28"/>
        </w:rPr>
        <w:t>р</w:t>
      </w:r>
      <w:proofErr w:type="gramEnd"/>
      <w:r w:rsidRPr="008B2E8E">
        <w:rPr>
          <w:rFonts w:ascii="Times New Roman" w:hAnsi="Times New Roman"/>
          <w:sz w:val="28"/>
          <w:szCs w:val="28"/>
        </w:rPr>
        <w:t>івня виявлених корупційних ризиків, у тому числі осіб, відповідальних за виконання заходів, строки та необхідні ресурси.</w:t>
      </w:r>
    </w:p>
    <w:p w:rsidR="008B2E8E" w:rsidRPr="008B2E8E" w:rsidRDefault="008B2E8E" w:rsidP="008B2E8E">
      <w:pPr>
        <w:tabs>
          <w:tab w:val="num" w:pos="-4395"/>
        </w:tabs>
        <w:spacing w:after="0"/>
        <w:ind w:right="424" w:firstLine="709"/>
        <w:jc w:val="both"/>
        <w:rPr>
          <w:rFonts w:ascii="Times New Roman" w:hAnsi="Times New Roman"/>
          <w:sz w:val="28"/>
          <w:szCs w:val="28"/>
        </w:rPr>
      </w:pPr>
    </w:p>
    <w:p w:rsidR="008B2E8E" w:rsidRPr="008B2E8E" w:rsidRDefault="008B2E8E" w:rsidP="008B2E8E">
      <w:pPr>
        <w:tabs>
          <w:tab w:val="num" w:pos="-4395"/>
        </w:tabs>
        <w:spacing w:after="0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8B2E8E">
        <w:rPr>
          <w:rFonts w:ascii="Times New Roman" w:hAnsi="Times New Roman"/>
          <w:b/>
          <w:sz w:val="28"/>
          <w:szCs w:val="28"/>
        </w:rPr>
        <w:t>IV. Навчання та заходи з поширення інформації щодо програм антикорупційного спрямування</w:t>
      </w:r>
    </w:p>
    <w:p w:rsidR="008B2E8E" w:rsidRPr="008B2E8E" w:rsidRDefault="008B2E8E" w:rsidP="008B2E8E">
      <w:pPr>
        <w:tabs>
          <w:tab w:val="num" w:pos="-4395"/>
        </w:tabs>
        <w:spacing w:after="0"/>
        <w:ind w:right="424"/>
        <w:jc w:val="both"/>
        <w:rPr>
          <w:rFonts w:ascii="Times New Roman" w:hAnsi="Times New Roman"/>
          <w:b/>
          <w:sz w:val="28"/>
          <w:szCs w:val="28"/>
        </w:rPr>
      </w:pPr>
    </w:p>
    <w:p w:rsidR="008B2E8E" w:rsidRPr="008B2E8E" w:rsidRDefault="008B2E8E" w:rsidP="008B2E8E">
      <w:pPr>
        <w:tabs>
          <w:tab w:val="num" w:pos="-4395"/>
        </w:tabs>
        <w:spacing w:after="0" w:line="24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E8E">
        <w:rPr>
          <w:rFonts w:ascii="Times New Roman" w:hAnsi="Times New Roman"/>
          <w:sz w:val="28"/>
          <w:szCs w:val="28"/>
        </w:rPr>
        <w:t>З</w:t>
      </w:r>
      <w:proofErr w:type="gramEnd"/>
      <w:r w:rsidRPr="008B2E8E">
        <w:rPr>
          <w:rFonts w:ascii="Times New Roman" w:hAnsi="Times New Roman"/>
          <w:sz w:val="28"/>
          <w:szCs w:val="28"/>
        </w:rPr>
        <w:t xml:space="preserve"> метою підвищення рівня правових знань, формування антикорупційної культури працівників ДСА України, формування професійної компетентності з вивчення антикорупційного законодавства, формування вмінь і навичок, які забезпечують здатність запобігати виникненню корупційних діянь, протидіяти проявам корупції й усувати наслідки правопорушень, пов'язаних з корупцією, передбачено такі заходи з реалізації політики щодо запобігання та протидії корупції в діяльності               ДСА України:</w:t>
      </w:r>
    </w:p>
    <w:p w:rsidR="008B2E8E" w:rsidRPr="008B2E8E" w:rsidRDefault="008B2E8E" w:rsidP="008B2E8E">
      <w:pPr>
        <w:tabs>
          <w:tab w:val="num" w:pos="-4395"/>
        </w:tabs>
        <w:spacing w:after="0" w:line="24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 xml:space="preserve">1) проведення Національною школою суддів України, Національним агентством, іншими органами навчання працівників ДСА України з питань дотримання вимог антикорупційного законодавства згідно графіків у цих органах/установах на 2019 </w:t>
      </w:r>
      <w:proofErr w:type="gramStart"/>
      <w:r w:rsidRPr="008B2E8E">
        <w:rPr>
          <w:rFonts w:ascii="Times New Roman" w:hAnsi="Times New Roman"/>
          <w:sz w:val="28"/>
          <w:szCs w:val="28"/>
        </w:rPr>
        <w:t>р</w:t>
      </w:r>
      <w:proofErr w:type="gramEnd"/>
      <w:r w:rsidRPr="008B2E8E">
        <w:rPr>
          <w:rFonts w:ascii="Times New Roman" w:hAnsi="Times New Roman"/>
          <w:sz w:val="28"/>
          <w:szCs w:val="28"/>
        </w:rPr>
        <w:t>ік;</w:t>
      </w:r>
    </w:p>
    <w:p w:rsidR="008B2E8E" w:rsidRDefault="008B2E8E" w:rsidP="008B2E8E">
      <w:pPr>
        <w:tabs>
          <w:tab w:val="num" w:pos="-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2E8E">
        <w:rPr>
          <w:rFonts w:ascii="Times New Roman" w:hAnsi="Times New Roman"/>
          <w:sz w:val="28"/>
          <w:szCs w:val="28"/>
        </w:rPr>
        <w:t xml:space="preserve">2) проведення навчання працівників ДСА України з наступних тем: </w:t>
      </w:r>
    </w:p>
    <w:p w:rsidR="008B2E8E" w:rsidRDefault="008B2E8E" w:rsidP="008B2E8E">
      <w:pPr>
        <w:tabs>
          <w:tab w:val="num" w:pos="-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E8E" w:rsidRDefault="008B2E8E" w:rsidP="008B2E8E">
      <w:pPr>
        <w:tabs>
          <w:tab w:val="num" w:pos="-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E8E" w:rsidRPr="008B2E8E" w:rsidRDefault="008B2E8E" w:rsidP="008B2E8E">
      <w:pPr>
        <w:tabs>
          <w:tab w:val="num" w:pos="-43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8B2E8E" w:rsidRPr="008B2E8E" w:rsidRDefault="008B2E8E" w:rsidP="008B2E8E">
      <w:pPr>
        <w:tabs>
          <w:tab w:val="num" w:pos="-439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114" w:type="dxa"/>
        <w:tblLook w:val="04A0" w:firstRow="1" w:lastRow="0" w:firstColumn="1" w:lastColumn="0" w:noHBand="0" w:noVBand="1"/>
      </w:tblPr>
      <w:tblGrid>
        <w:gridCol w:w="617"/>
        <w:gridCol w:w="3601"/>
        <w:gridCol w:w="1700"/>
        <w:gridCol w:w="3396"/>
      </w:tblGrid>
      <w:tr w:rsidR="008B2E8E" w:rsidRPr="008B2E8E" w:rsidTr="006927D0">
        <w:tc>
          <w:tcPr>
            <w:tcW w:w="617" w:type="dxa"/>
            <w:shd w:val="clear" w:color="auto" w:fill="auto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E8E">
              <w:rPr>
                <w:b/>
                <w:sz w:val="28"/>
                <w:szCs w:val="28"/>
              </w:rPr>
              <w:t>№</w:t>
            </w:r>
          </w:p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8B2E8E">
              <w:rPr>
                <w:b/>
                <w:sz w:val="28"/>
                <w:szCs w:val="28"/>
              </w:rPr>
              <w:t>п</w:t>
            </w:r>
            <w:proofErr w:type="gramEnd"/>
            <w:r w:rsidRPr="008B2E8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01" w:type="dxa"/>
            <w:vAlign w:val="center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E8E">
              <w:rPr>
                <w:b/>
                <w:sz w:val="28"/>
                <w:szCs w:val="28"/>
              </w:rPr>
              <w:t>Тема навчання</w:t>
            </w:r>
          </w:p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E8E">
              <w:rPr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3396" w:type="dxa"/>
            <w:vAlign w:val="center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8B2E8E">
              <w:rPr>
                <w:b/>
                <w:sz w:val="28"/>
                <w:szCs w:val="28"/>
              </w:rPr>
              <w:t>П</w:t>
            </w:r>
            <w:proofErr w:type="gramEnd"/>
            <w:r w:rsidRPr="008B2E8E">
              <w:rPr>
                <w:b/>
                <w:sz w:val="28"/>
                <w:szCs w:val="28"/>
              </w:rPr>
              <w:t>ІБ та посада працівника, який проводить навчання</w:t>
            </w:r>
          </w:p>
        </w:tc>
      </w:tr>
      <w:tr w:rsidR="008B2E8E" w:rsidRPr="008B2E8E" w:rsidTr="006927D0">
        <w:tc>
          <w:tcPr>
            <w:tcW w:w="617" w:type="dxa"/>
            <w:shd w:val="clear" w:color="auto" w:fill="auto"/>
          </w:tcPr>
          <w:p w:rsidR="008B2E8E" w:rsidRPr="008B2E8E" w:rsidRDefault="008B2E8E" w:rsidP="008B2E8E">
            <w:pPr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1.</w:t>
            </w:r>
          </w:p>
        </w:tc>
        <w:tc>
          <w:tcPr>
            <w:tcW w:w="3601" w:type="dxa"/>
          </w:tcPr>
          <w:p w:rsidR="008B2E8E" w:rsidRPr="008B2E8E" w:rsidRDefault="008B2E8E" w:rsidP="008B2E8E">
            <w:pPr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 xml:space="preserve">Особливості розгляду справ та накладення стягнень у справах про </w:t>
            </w:r>
            <w:proofErr w:type="gramStart"/>
            <w:r w:rsidRPr="008B2E8E">
              <w:rPr>
                <w:sz w:val="28"/>
                <w:szCs w:val="28"/>
              </w:rPr>
              <w:t>адм</w:t>
            </w:r>
            <w:proofErr w:type="gramEnd"/>
            <w:r w:rsidRPr="008B2E8E">
              <w:rPr>
                <w:sz w:val="28"/>
                <w:szCs w:val="28"/>
              </w:rPr>
              <w:t>іністративні правопорушення, пов’язані з корупцією</w:t>
            </w:r>
          </w:p>
        </w:tc>
        <w:tc>
          <w:tcPr>
            <w:tcW w:w="1700" w:type="dxa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Червень</w:t>
            </w:r>
          </w:p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2019 року</w:t>
            </w:r>
          </w:p>
        </w:tc>
        <w:tc>
          <w:tcPr>
            <w:tcW w:w="3396" w:type="dxa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 xml:space="preserve">Сердіченко С. А. – начальник відділу претензійно-позовної роботи юридичного управління ДСА України </w:t>
            </w:r>
          </w:p>
        </w:tc>
      </w:tr>
      <w:tr w:rsidR="008B2E8E" w:rsidRPr="008B2E8E" w:rsidTr="006927D0">
        <w:tc>
          <w:tcPr>
            <w:tcW w:w="617" w:type="dxa"/>
            <w:shd w:val="clear" w:color="auto" w:fill="auto"/>
          </w:tcPr>
          <w:p w:rsidR="008B2E8E" w:rsidRPr="008B2E8E" w:rsidRDefault="008B2E8E" w:rsidP="008B2E8E">
            <w:pPr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2.</w:t>
            </w:r>
          </w:p>
        </w:tc>
        <w:tc>
          <w:tcPr>
            <w:tcW w:w="3601" w:type="dxa"/>
          </w:tcPr>
          <w:p w:rsidR="008B2E8E" w:rsidRPr="008B2E8E" w:rsidRDefault="008B2E8E" w:rsidP="008B2E8E">
            <w:pPr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Відповідальність за порушення законодавства про конфлікт інтересів</w:t>
            </w:r>
          </w:p>
        </w:tc>
        <w:tc>
          <w:tcPr>
            <w:tcW w:w="1700" w:type="dxa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Липень</w:t>
            </w:r>
          </w:p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2019 року</w:t>
            </w:r>
          </w:p>
        </w:tc>
        <w:tc>
          <w:tcPr>
            <w:tcW w:w="3396" w:type="dxa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Набоченко С. І. – головний спеціалі</w:t>
            </w:r>
            <w:proofErr w:type="gramStart"/>
            <w:r w:rsidRPr="008B2E8E">
              <w:rPr>
                <w:sz w:val="28"/>
                <w:szCs w:val="28"/>
              </w:rPr>
              <w:t>ст</w:t>
            </w:r>
            <w:proofErr w:type="gramEnd"/>
            <w:r w:rsidRPr="008B2E8E">
              <w:rPr>
                <w:sz w:val="28"/>
                <w:szCs w:val="28"/>
              </w:rPr>
              <w:t xml:space="preserve"> відділу кадрового забезпечення ДСА України управління              з питань персоналу                ДСА України  </w:t>
            </w:r>
          </w:p>
        </w:tc>
      </w:tr>
      <w:tr w:rsidR="008B2E8E" w:rsidRPr="008B2E8E" w:rsidTr="006927D0">
        <w:tc>
          <w:tcPr>
            <w:tcW w:w="617" w:type="dxa"/>
            <w:shd w:val="clear" w:color="auto" w:fill="auto"/>
          </w:tcPr>
          <w:p w:rsidR="008B2E8E" w:rsidRPr="008B2E8E" w:rsidRDefault="008B2E8E" w:rsidP="008B2E8E">
            <w:pPr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3.</w:t>
            </w:r>
          </w:p>
        </w:tc>
        <w:tc>
          <w:tcPr>
            <w:tcW w:w="3601" w:type="dxa"/>
          </w:tcPr>
          <w:p w:rsidR="008B2E8E" w:rsidRPr="008B2E8E" w:rsidRDefault="008B2E8E" w:rsidP="008B2E8E">
            <w:pPr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Нормативне врегулювання конфлікту інтересів</w:t>
            </w:r>
          </w:p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Серпень</w:t>
            </w:r>
          </w:p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 xml:space="preserve"> 2019 року</w:t>
            </w:r>
          </w:p>
        </w:tc>
        <w:tc>
          <w:tcPr>
            <w:tcW w:w="3396" w:type="dxa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Фіцай О. Л. – головний спеціалі</w:t>
            </w:r>
            <w:proofErr w:type="gramStart"/>
            <w:r w:rsidRPr="008B2E8E">
              <w:rPr>
                <w:sz w:val="28"/>
                <w:szCs w:val="28"/>
              </w:rPr>
              <w:t>ст</w:t>
            </w:r>
            <w:proofErr w:type="gramEnd"/>
            <w:r w:rsidRPr="008B2E8E">
              <w:rPr>
                <w:sz w:val="28"/>
                <w:szCs w:val="28"/>
              </w:rPr>
              <w:t xml:space="preserve"> відділу правової експертизи юридичного управління ДСА України</w:t>
            </w:r>
          </w:p>
        </w:tc>
      </w:tr>
      <w:tr w:rsidR="008B2E8E" w:rsidRPr="008B2E8E" w:rsidTr="006927D0">
        <w:tc>
          <w:tcPr>
            <w:tcW w:w="617" w:type="dxa"/>
            <w:shd w:val="clear" w:color="auto" w:fill="auto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4.</w:t>
            </w:r>
          </w:p>
        </w:tc>
        <w:tc>
          <w:tcPr>
            <w:tcW w:w="3601" w:type="dxa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 xml:space="preserve">Відповідальність фізичних та юридичних осіб, </w:t>
            </w:r>
            <w:proofErr w:type="gramStart"/>
            <w:r w:rsidRPr="008B2E8E">
              <w:rPr>
                <w:sz w:val="28"/>
                <w:szCs w:val="28"/>
              </w:rPr>
              <w:t>у</w:t>
            </w:r>
            <w:proofErr w:type="gramEnd"/>
            <w:r w:rsidRPr="008B2E8E">
              <w:rPr>
                <w:sz w:val="28"/>
                <w:szCs w:val="28"/>
              </w:rPr>
              <w:t xml:space="preserve"> </w:t>
            </w:r>
            <w:proofErr w:type="gramStart"/>
            <w:r w:rsidRPr="008B2E8E">
              <w:rPr>
                <w:sz w:val="28"/>
                <w:szCs w:val="28"/>
              </w:rPr>
              <w:t>раз</w:t>
            </w:r>
            <w:proofErr w:type="gramEnd"/>
            <w:r w:rsidRPr="008B2E8E">
              <w:rPr>
                <w:sz w:val="28"/>
                <w:szCs w:val="28"/>
              </w:rPr>
              <w:t>і порушення норм антикорупційного законодавства.</w:t>
            </w:r>
          </w:p>
        </w:tc>
        <w:tc>
          <w:tcPr>
            <w:tcW w:w="1700" w:type="dxa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 xml:space="preserve">Вересень </w:t>
            </w:r>
          </w:p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2019 року</w:t>
            </w:r>
          </w:p>
        </w:tc>
        <w:tc>
          <w:tcPr>
            <w:tcW w:w="3396" w:type="dxa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 xml:space="preserve">Степаненко А. О. – заступник начальника відділу правової експертизи юридичного управління ДСА України </w:t>
            </w:r>
          </w:p>
        </w:tc>
      </w:tr>
      <w:tr w:rsidR="008B2E8E" w:rsidRPr="008B2E8E" w:rsidTr="006927D0">
        <w:tc>
          <w:tcPr>
            <w:tcW w:w="617" w:type="dxa"/>
            <w:shd w:val="clear" w:color="auto" w:fill="auto"/>
          </w:tcPr>
          <w:p w:rsidR="008B2E8E" w:rsidRPr="008B2E8E" w:rsidRDefault="008B2E8E" w:rsidP="008B2E8E">
            <w:pPr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5.</w:t>
            </w:r>
          </w:p>
        </w:tc>
        <w:tc>
          <w:tcPr>
            <w:tcW w:w="3601" w:type="dxa"/>
          </w:tcPr>
          <w:p w:rsidR="008B2E8E" w:rsidRPr="008B2E8E" w:rsidRDefault="008B2E8E" w:rsidP="008B2E8E">
            <w:pPr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Кримінальна відповідальність за вчинення корупційних правопорушень</w:t>
            </w:r>
          </w:p>
        </w:tc>
        <w:tc>
          <w:tcPr>
            <w:tcW w:w="1700" w:type="dxa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Жовтень</w:t>
            </w:r>
          </w:p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2019 року</w:t>
            </w:r>
          </w:p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Пристрома Є. В. - начальник юридичного управління ДСА України</w:t>
            </w:r>
          </w:p>
        </w:tc>
      </w:tr>
      <w:tr w:rsidR="008B2E8E" w:rsidRPr="008B2E8E" w:rsidTr="006927D0">
        <w:tc>
          <w:tcPr>
            <w:tcW w:w="617" w:type="dxa"/>
            <w:shd w:val="clear" w:color="auto" w:fill="auto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6.</w:t>
            </w:r>
          </w:p>
        </w:tc>
        <w:tc>
          <w:tcPr>
            <w:tcW w:w="3601" w:type="dxa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Механізми дотримання законодавства щодо конфлікту інтересів</w:t>
            </w:r>
          </w:p>
        </w:tc>
        <w:tc>
          <w:tcPr>
            <w:tcW w:w="1700" w:type="dxa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Листопад</w:t>
            </w:r>
          </w:p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2019 року</w:t>
            </w:r>
          </w:p>
        </w:tc>
        <w:tc>
          <w:tcPr>
            <w:tcW w:w="3396" w:type="dxa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Опанасюк Т. І. – заступник  начальника управління-начальник відділу правової експертизи юридичного управління ДСА України</w:t>
            </w:r>
          </w:p>
        </w:tc>
      </w:tr>
      <w:tr w:rsidR="008B2E8E" w:rsidRPr="008B2E8E" w:rsidTr="006927D0">
        <w:tc>
          <w:tcPr>
            <w:tcW w:w="617" w:type="dxa"/>
            <w:shd w:val="clear" w:color="auto" w:fill="auto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7.</w:t>
            </w:r>
          </w:p>
        </w:tc>
        <w:tc>
          <w:tcPr>
            <w:tcW w:w="3601" w:type="dxa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Аналіз законодавства щодо запобігання корупції</w:t>
            </w:r>
          </w:p>
        </w:tc>
        <w:tc>
          <w:tcPr>
            <w:tcW w:w="1700" w:type="dxa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Грудень</w:t>
            </w:r>
          </w:p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2019 року</w:t>
            </w:r>
          </w:p>
        </w:tc>
        <w:tc>
          <w:tcPr>
            <w:tcW w:w="3396" w:type="dxa"/>
          </w:tcPr>
          <w:p w:rsidR="008B2E8E" w:rsidRPr="008B2E8E" w:rsidRDefault="008B2E8E" w:rsidP="008B2E8E">
            <w:pPr>
              <w:tabs>
                <w:tab w:val="num" w:pos="-4395"/>
              </w:tabs>
              <w:spacing w:after="0" w:line="240" w:lineRule="auto"/>
              <w:rPr>
                <w:sz w:val="28"/>
                <w:szCs w:val="28"/>
              </w:rPr>
            </w:pPr>
            <w:r w:rsidRPr="008B2E8E">
              <w:rPr>
                <w:sz w:val="28"/>
                <w:szCs w:val="28"/>
              </w:rPr>
              <w:t>Вахула О. Р. – головний спеціалі</w:t>
            </w:r>
            <w:proofErr w:type="gramStart"/>
            <w:r w:rsidRPr="008B2E8E">
              <w:rPr>
                <w:sz w:val="28"/>
                <w:szCs w:val="28"/>
              </w:rPr>
              <w:t>ст</w:t>
            </w:r>
            <w:proofErr w:type="gramEnd"/>
            <w:r w:rsidRPr="008B2E8E">
              <w:rPr>
                <w:sz w:val="28"/>
                <w:szCs w:val="28"/>
              </w:rPr>
              <w:t xml:space="preserve"> відділу правової експертизи юридичного управління ДСА України</w:t>
            </w:r>
          </w:p>
        </w:tc>
      </w:tr>
    </w:tbl>
    <w:p w:rsidR="008B2E8E" w:rsidRPr="008B2E8E" w:rsidRDefault="008B2E8E" w:rsidP="008B2E8E">
      <w:pPr>
        <w:tabs>
          <w:tab w:val="num" w:pos="-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E8E" w:rsidRDefault="008B2E8E" w:rsidP="008B2E8E">
      <w:pPr>
        <w:tabs>
          <w:tab w:val="num" w:pos="-4395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2E8E">
        <w:rPr>
          <w:rFonts w:ascii="Times New Roman" w:hAnsi="Times New Roman"/>
          <w:sz w:val="28"/>
          <w:szCs w:val="28"/>
        </w:rPr>
        <w:t xml:space="preserve">Організацію проведення навчань з питань дотримання вимог антикорупційного законодавства здійснює тимчасово виконуючий обов’язки уповноваженої особи з питань запобігання та виявлення корупції в ДСА України </w:t>
      </w:r>
      <w:proofErr w:type="gramStart"/>
      <w:r w:rsidRPr="008B2E8E">
        <w:rPr>
          <w:rFonts w:ascii="Times New Roman" w:hAnsi="Times New Roman"/>
          <w:sz w:val="28"/>
          <w:szCs w:val="28"/>
        </w:rPr>
        <w:t>до</w:t>
      </w:r>
      <w:proofErr w:type="gramEnd"/>
      <w:r w:rsidRPr="008B2E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2E8E">
        <w:rPr>
          <w:rFonts w:ascii="Times New Roman" w:hAnsi="Times New Roman"/>
          <w:sz w:val="28"/>
          <w:szCs w:val="28"/>
        </w:rPr>
        <w:t>моменту</w:t>
      </w:r>
      <w:proofErr w:type="gramEnd"/>
      <w:r w:rsidRPr="008B2E8E">
        <w:rPr>
          <w:rFonts w:ascii="Times New Roman" w:hAnsi="Times New Roman"/>
          <w:sz w:val="28"/>
          <w:szCs w:val="28"/>
        </w:rPr>
        <w:t xml:space="preserve"> призначення особи на посаду головного спеціаліста з питань запобігання корупції.</w:t>
      </w:r>
    </w:p>
    <w:p w:rsidR="008B2E8E" w:rsidRPr="008B2E8E" w:rsidRDefault="008B2E8E" w:rsidP="008B2E8E">
      <w:pPr>
        <w:tabs>
          <w:tab w:val="num" w:pos="-4395"/>
        </w:tabs>
        <w:spacing w:after="0" w:line="240" w:lineRule="auto"/>
        <w:ind w:right="282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8B2E8E" w:rsidRPr="008B2E8E" w:rsidRDefault="008B2E8E" w:rsidP="008B2E8E">
      <w:pPr>
        <w:tabs>
          <w:tab w:val="num" w:pos="-43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2E8E" w:rsidRPr="008B2E8E" w:rsidRDefault="008B2E8E" w:rsidP="008B2E8E">
      <w:pPr>
        <w:tabs>
          <w:tab w:val="num" w:pos="-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E8E">
        <w:rPr>
          <w:rFonts w:ascii="Times New Roman" w:hAnsi="Times New Roman"/>
          <w:b/>
          <w:sz w:val="28"/>
          <w:szCs w:val="28"/>
        </w:rPr>
        <w:t>V. Процедура щодо моніторингу, оцінка виконання</w:t>
      </w:r>
    </w:p>
    <w:p w:rsidR="008B2E8E" w:rsidRPr="008B2E8E" w:rsidRDefault="008B2E8E" w:rsidP="008B2E8E">
      <w:pPr>
        <w:tabs>
          <w:tab w:val="num" w:pos="-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E8E">
        <w:rPr>
          <w:rFonts w:ascii="Times New Roman" w:hAnsi="Times New Roman"/>
          <w:b/>
          <w:sz w:val="28"/>
          <w:szCs w:val="28"/>
        </w:rPr>
        <w:t>та періодичний перегляд Програми</w:t>
      </w:r>
    </w:p>
    <w:p w:rsidR="008B2E8E" w:rsidRPr="008B2E8E" w:rsidRDefault="008B2E8E" w:rsidP="008B2E8E">
      <w:pPr>
        <w:tabs>
          <w:tab w:val="num" w:pos="-43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2E8E" w:rsidRPr="008B2E8E" w:rsidRDefault="008B2E8E" w:rsidP="008B2E8E">
      <w:pPr>
        <w:tabs>
          <w:tab w:val="num" w:pos="-4395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>Наказом ДСА України від 13 травня 2017 року № 655 утворено Комісію та затверджено Положення про неї. Комі</w:t>
      </w:r>
      <w:proofErr w:type="gramStart"/>
      <w:r w:rsidRPr="008B2E8E">
        <w:rPr>
          <w:rFonts w:ascii="Times New Roman" w:hAnsi="Times New Roman"/>
          <w:sz w:val="28"/>
          <w:szCs w:val="28"/>
        </w:rPr>
        <w:t>с</w:t>
      </w:r>
      <w:proofErr w:type="gramEnd"/>
      <w:r w:rsidRPr="008B2E8E">
        <w:rPr>
          <w:rFonts w:ascii="Times New Roman" w:hAnsi="Times New Roman"/>
          <w:sz w:val="28"/>
          <w:szCs w:val="28"/>
        </w:rPr>
        <w:t>і</w:t>
      </w:r>
      <w:proofErr w:type="gramStart"/>
      <w:r w:rsidRPr="008B2E8E">
        <w:rPr>
          <w:rFonts w:ascii="Times New Roman" w:hAnsi="Times New Roman"/>
          <w:sz w:val="28"/>
          <w:szCs w:val="28"/>
        </w:rPr>
        <w:t>я</w:t>
      </w:r>
      <w:proofErr w:type="gramEnd"/>
      <w:r w:rsidRPr="008B2E8E">
        <w:rPr>
          <w:rFonts w:ascii="Times New Roman" w:hAnsi="Times New Roman"/>
          <w:sz w:val="28"/>
          <w:szCs w:val="28"/>
        </w:rPr>
        <w:t xml:space="preserve"> є постійно діючим консультативно-дорадчим органом ДСА України. Організаційною формою діяльності Комісії є засідання, які проводяться в разі потреби. </w:t>
      </w:r>
      <w:proofErr w:type="gramStart"/>
      <w:r w:rsidRPr="008B2E8E">
        <w:rPr>
          <w:rFonts w:ascii="Times New Roman" w:hAnsi="Times New Roman"/>
          <w:sz w:val="28"/>
          <w:szCs w:val="28"/>
        </w:rPr>
        <w:t>Р</w:t>
      </w:r>
      <w:proofErr w:type="gramEnd"/>
      <w:r w:rsidRPr="008B2E8E">
        <w:rPr>
          <w:rFonts w:ascii="Times New Roman" w:hAnsi="Times New Roman"/>
          <w:sz w:val="28"/>
          <w:szCs w:val="28"/>
        </w:rPr>
        <w:t>ішення Комісії ухвалюється відкритим голосуванням більшістю голосів присутніх на засіданні членів Комісії та оформляється протоколом.</w:t>
      </w:r>
    </w:p>
    <w:p w:rsidR="008B2E8E" w:rsidRPr="008B2E8E" w:rsidRDefault="008B2E8E" w:rsidP="008B2E8E">
      <w:pPr>
        <w:tabs>
          <w:tab w:val="num" w:pos="-4395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 xml:space="preserve">Контроль і моніторинг виконання заходів Програми щосереди здійснюють, у межах повноважень, начальники самостійних структурних </w:t>
      </w:r>
      <w:proofErr w:type="gramStart"/>
      <w:r w:rsidRPr="008B2E8E">
        <w:rPr>
          <w:rFonts w:ascii="Times New Roman" w:hAnsi="Times New Roman"/>
          <w:sz w:val="28"/>
          <w:szCs w:val="28"/>
        </w:rPr>
        <w:t>п</w:t>
      </w:r>
      <w:proofErr w:type="gramEnd"/>
      <w:r w:rsidRPr="008B2E8E">
        <w:rPr>
          <w:rFonts w:ascii="Times New Roman" w:hAnsi="Times New Roman"/>
          <w:sz w:val="28"/>
          <w:szCs w:val="28"/>
        </w:rPr>
        <w:t xml:space="preserve">ідрозділів ДСА України до моменту призначення особи на посаду головного спеціаліста з питань запобігання корупції.  </w:t>
      </w:r>
    </w:p>
    <w:p w:rsidR="008B2E8E" w:rsidRPr="008B2E8E" w:rsidRDefault="008B2E8E" w:rsidP="008B2E8E">
      <w:pPr>
        <w:tabs>
          <w:tab w:val="left" w:pos="7088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 xml:space="preserve">Тимчасово виконуючий обов’язки уповноваженої особи з питань запобігання та виявлення корупції в ДСА України </w:t>
      </w:r>
      <w:proofErr w:type="gramStart"/>
      <w:r w:rsidRPr="008B2E8E">
        <w:rPr>
          <w:rFonts w:ascii="Times New Roman" w:hAnsi="Times New Roman"/>
          <w:sz w:val="28"/>
          <w:szCs w:val="28"/>
        </w:rPr>
        <w:t>до</w:t>
      </w:r>
      <w:proofErr w:type="gramEnd"/>
      <w:r w:rsidRPr="008B2E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2E8E">
        <w:rPr>
          <w:rFonts w:ascii="Times New Roman" w:hAnsi="Times New Roman"/>
          <w:sz w:val="28"/>
          <w:szCs w:val="28"/>
        </w:rPr>
        <w:t>моменту</w:t>
      </w:r>
      <w:proofErr w:type="gramEnd"/>
      <w:r w:rsidRPr="008B2E8E">
        <w:rPr>
          <w:rFonts w:ascii="Times New Roman" w:hAnsi="Times New Roman"/>
          <w:sz w:val="28"/>
          <w:szCs w:val="28"/>
        </w:rPr>
        <w:t xml:space="preserve"> призначення особи на посаду головного спеціаліста з питань запобігання корупції щоп’ятниці подає Голові Комісії узагальнену інформацію про стан виконання заходів Програми.</w:t>
      </w:r>
    </w:p>
    <w:p w:rsidR="008B2E8E" w:rsidRPr="008B2E8E" w:rsidRDefault="008B2E8E" w:rsidP="008B2E8E">
      <w:pPr>
        <w:tabs>
          <w:tab w:val="num" w:pos="-4395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 xml:space="preserve">За результатами узагальненої інформації про стан виконання заходів Програми, </w:t>
      </w:r>
      <w:proofErr w:type="gramStart"/>
      <w:r w:rsidRPr="008B2E8E">
        <w:rPr>
          <w:rFonts w:ascii="Times New Roman" w:hAnsi="Times New Roman"/>
          <w:sz w:val="28"/>
          <w:szCs w:val="28"/>
        </w:rPr>
        <w:t>п</w:t>
      </w:r>
      <w:proofErr w:type="gramEnd"/>
      <w:r w:rsidRPr="008B2E8E">
        <w:rPr>
          <w:rFonts w:ascii="Times New Roman" w:hAnsi="Times New Roman"/>
          <w:sz w:val="28"/>
          <w:szCs w:val="28"/>
        </w:rPr>
        <w:t xml:space="preserve">ідготовленої тимчасово виконуючим обов’язки уповноваженої особи з питань запобігання та виявлення корупції в ДСА України (головним спеціалістом з питань запобігання корупції), Комісія на своєму засіданні щокварталу здійснює оцінку її ефективності та, у разі необхідності, а саме ідентифікації нових корупційних ризиків, за пропозиціями Національного агентства, внесення змін до законодавства, вносить пропозиції Голові Державної судової </w:t>
      </w:r>
      <w:proofErr w:type="gramStart"/>
      <w:r w:rsidRPr="008B2E8E">
        <w:rPr>
          <w:rFonts w:ascii="Times New Roman" w:hAnsi="Times New Roman"/>
          <w:sz w:val="28"/>
          <w:szCs w:val="28"/>
        </w:rPr>
        <w:t>адм</w:t>
      </w:r>
      <w:proofErr w:type="gramEnd"/>
      <w:r w:rsidRPr="008B2E8E">
        <w:rPr>
          <w:rFonts w:ascii="Times New Roman" w:hAnsi="Times New Roman"/>
          <w:sz w:val="28"/>
          <w:szCs w:val="28"/>
        </w:rPr>
        <w:t>іністрації України щодо змін до Програми або визнання неефективними закріплених у ній заходів.</w:t>
      </w:r>
    </w:p>
    <w:p w:rsidR="008B2E8E" w:rsidRPr="008B2E8E" w:rsidRDefault="008B2E8E" w:rsidP="008B2E8E">
      <w:pPr>
        <w:tabs>
          <w:tab w:val="num" w:pos="-4395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 xml:space="preserve">Комісія для здійснення своїх повноважень має право одержувати від працівників ДСА України інформацію, документи й матеріали, необхідні для виконання покладених </w:t>
      </w:r>
      <w:proofErr w:type="gramStart"/>
      <w:r w:rsidRPr="008B2E8E">
        <w:rPr>
          <w:rFonts w:ascii="Times New Roman" w:hAnsi="Times New Roman"/>
          <w:sz w:val="28"/>
          <w:szCs w:val="28"/>
        </w:rPr>
        <w:t>на</w:t>
      </w:r>
      <w:proofErr w:type="gramEnd"/>
      <w:r w:rsidRPr="008B2E8E">
        <w:rPr>
          <w:rFonts w:ascii="Times New Roman" w:hAnsi="Times New Roman"/>
          <w:sz w:val="28"/>
          <w:szCs w:val="28"/>
        </w:rPr>
        <w:t xml:space="preserve"> неї завдань, залучати в установленому порядку для участі у вивченні окремих питань фахівців та експертів.</w:t>
      </w:r>
    </w:p>
    <w:p w:rsidR="008B2E8E" w:rsidRPr="008B2E8E" w:rsidRDefault="008B2E8E" w:rsidP="008B2E8E">
      <w:pPr>
        <w:tabs>
          <w:tab w:val="num" w:pos="-4395"/>
        </w:tabs>
        <w:spacing w:after="0" w:line="240" w:lineRule="auto"/>
        <w:ind w:right="282"/>
        <w:rPr>
          <w:rFonts w:ascii="Times New Roman" w:hAnsi="Times New Roman"/>
          <w:b/>
          <w:sz w:val="28"/>
          <w:szCs w:val="28"/>
        </w:rPr>
      </w:pPr>
    </w:p>
    <w:p w:rsidR="008B2E8E" w:rsidRPr="008B2E8E" w:rsidRDefault="008B2E8E" w:rsidP="008B2E8E">
      <w:pPr>
        <w:tabs>
          <w:tab w:val="num" w:pos="-4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2E8E" w:rsidRPr="008B2E8E" w:rsidRDefault="008B2E8E" w:rsidP="008B2E8E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 xml:space="preserve">Тимчасово виконуючий обов’язки уповноваженої </w:t>
      </w:r>
    </w:p>
    <w:p w:rsidR="008B2E8E" w:rsidRPr="008B2E8E" w:rsidRDefault="008B2E8E" w:rsidP="008B2E8E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 xml:space="preserve">особи з питань запобігання та виявлення корупції </w:t>
      </w:r>
    </w:p>
    <w:p w:rsidR="008B2E8E" w:rsidRPr="008B2E8E" w:rsidRDefault="008B2E8E" w:rsidP="008B2E8E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 xml:space="preserve">в Державній судовій </w:t>
      </w:r>
      <w:proofErr w:type="gramStart"/>
      <w:r w:rsidRPr="008B2E8E">
        <w:rPr>
          <w:rFonts w:ascii="Times New Roman" w:hAnsi="Times New Roman"/>
          <w:sz w:val="28"/>
          <w:szCs w:val="28"/>
        </w:rPr>
        <w:t>адм</w:t>
      </w:r>
      <w:proofErr w:type="gramEnd"/>
      <w:r w:rsidRPr="008B2E8E">
        <w:rPr>
          <w:rFonts w:ascii="Times New Roman" w:hAnsi="Times New Roman"/>
          <w:sz w:val="28"/>
          <w:szCs w:val="28"/>
        </w:rPr>
        <w:t xml:space="preserve">іністрації України               </w:t>
      </w:r>
      <w:r>
        <w:rPr>
          <w:rFonts w:ascii="Times New Roman" w:hAnsi="Times New Roman"/>
          <w:sz w:val="28"/>
          <w:szCs w:val="28"/>
          <w:lang w:val="uk-UA"/>
        </w:rPr>
        <w:t>(підпис)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2E8E">
        <w:rPr>
          <w:rFonts w:ascii="Times New Roman" w:hAnsi="Times New Roman"/>
          <w:b/>
          <w:sz w:val="28"/>
          <w:szCs w:val="28"/>
        </w:rPr>
        <w:t>О. Вахула</w:t>
      </w:r>
    </w:p>
    <w:p w:rsidR="008B2E8E" w:rsidRPr="008B2E8E" w:rsidRDefault="008B2E8E" w:rsidP="008B2E8E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sz w:val="28"/>
          <w:szCs w:val="28"/>
        </w:rPr>
      </w:pPr>
      <w:r w:rsidRPr="008B2E8E">
        <w:rPr>
          <w:rFonts w:ascii="Times New Roman" w:hAnsi="Times New Roman"/>
          <w:sz w:val="28"/>
          <w:szCs w:val="28"/>
        </w:rPr>
        <w:t xml:space="preserve">           </w:t>
      </w:r>
    </w:p>
    <w:p w:rsidR="008B2E8E" w:rsidRPr="008B2E8E" w:rsidRDefault="008B2E8E" w:rsidP="008B2E8E">
      <w:pPr>
        <w:tabs>
          <w:tab w:val="left" w:pos="7088"/>
        </w:tabs>
        <w:spacing w:after="0"/>
        <w:ind w:right="-5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17 квітня</w:t>
      </w:r>
      <w:bookmarkStart w:id="0" w:name="_GoBack"/>
      <w:bookmarkEnd w:id="0"/>
      <w:r w:rsidRPr="008B2E8E">
        <w:rPr>
          <w:rFonts w:ascii="Times New Roman" w:hAnsi="Times New Roman"/>
          <w:sz w:val="28"/>
          <w:szCs w:val="28"/>
        </w:rPr>
        <w:t xml:space="preserve"> 2019 року</w:t>
      </w:r>
    </w:p>
    <w:p w:rsidR="00BC0568" w:rsidRPr="00BC66A4" w:rsidRDefault="00BC0568" w:rsidP="00DA3155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BC0568" w:rsidRPr="00BC66A4" w:rsidSect="004738CE"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55" w:rsidRDefault="00784955" w:rsidP="007C21E8">
      <w:pPr>
        <w:spacing w:after="0" w:line="240" w:lineRule="auto"/>
      </w:pPr>
      <w:r>
        <w:separator/>
      </w:r>
    </w:p>
  </w:endnote>
  <w:endnote w:type="continuationSeparator" w:id="0">
    <w:p w:rsidR="00784955" w:rsidRDefault="00784955" w:rsidP="007C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55" w:rsidRDefault="00784955" w:rsidP="007C21E8">
      <w:pPr>
        <w:spacing w:after="0" w:line="240" w:lineRule="auto"/>
      </w:pPr>
      <w:r>
        <w:separator/>
      </w:r>
    </w:p>
  </w:footnote>
  <w:footnote w:type="continuationSeparator" w:id="0">
    <w:p w:rsidR="00784955" w:rsidRDefault="00784955" w:rsidP="007C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7BA"/>
    <w:multiLevelType w:val="multilevel"/>
    <w:tmpl w:val="9ABED5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A1858"/>
    <w:multiLevelType w:val="hybridMultilevel"/>
    <w:tmpl w:val="603A1308"/>
    <w:lvl w:ilvl="0" w:tplc="B59465A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8F335B"/>
    <w:multiLevelType w:val="hybridMultilevel"/>
    <w:tmpl w:val="6DE68A28"/>
    <w:lvl w:ilvl="0" w:tplc="B40CE73C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>
    <w:nsid w:val="2EF1164A"/>
    <w:multiLevelType w:val="multilevel"/>
    <w:tmpl w:val="9ADC53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B6A03"/>
    <w:multiLevelType w:val="hybridMultilevel"/>
    <w:tmpl w:val="1D12BD08"/>
    <w:lvl w:ilvl="0" w:tplc="2F6E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EC7910"/>
    <w:multiLevelType w:val="hybridMultilevel"/>
    <w:tmpl w:val="987447AE"/>
    <w:lvl w:ilvl="0" w:tplc="42DEA7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464F0"/>
    <w:multiLevelType w:val="hybridMultilevel"/>
    <w:tmpl w:val="6C6833D6"/>
    <w:lvl w:ilvl="0" w:tplc="B59465A8">
      <w:start w:val="3"/>
      <w:numFmt w:val="bullet"/>
      <w:lvlText w:val="-"/>
      <w:lvlJc w:val="left"/>
      <w:pPr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>
    <w:nsid w:val="3EF44745"/>
    <w:multiLevelType w:val="multilevel"/>
    <w:tmpl w:val="C8A4D2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991AEF"/>
    <w:multiLevelType w:val="multilevel"/>
    <w:tmpl w:val="033A3C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F700A7"/>
    <w:multiLevelType w:val="hybridMultilevel"/>
    <w:tmpl w:val="62B4270C"/>
    <w:lvl w:ilvl="0" w:tplc="B59465A8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9E162CD"/>
    <w:multiLevelType w:val="hybridMultilevel"/>
    <w:tmpl w:val="A6FC97DE"/>
    <w:lvl w:ilvl="0" w:tplc="AC3C15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DF0F98"/>
    <w:multiLevelType w:val="hybridMultilevel"/>
    <w:tmpl w:val="B876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A0186"/>
    <w:multiLevelType w:val="hybridMultilevel"/>
    <w:tmpl w:val="765E6BB8"/>
    <w:lvl w:ilvl="0" w:tplc="08AC0F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70569C"/>
    <w:multiLevelType w:val="hybridMultilevel"/>
    <w:tmpl w:val="A8929354"/>
    <w:lvl w:ilvl="0" w:tplc="B59465A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2A2918"/>
    <w:multiLevelType w:val="hybridMultilevel"/>
    <w:tmpl w:val="6164C98E"/>
    <w:lvl w:ilvl="0" w:tplc="B59465A8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DFB6953"/>
    <w:multiLevelType w:val="hybridMultilevel"/>
    <w:tmpl w:val="7A546178"/>
    <w:lvl w:ilvl="0" w:tplc="76D0A6CC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15"/>
  </w:num>
  <w:num w:numId="6">
    <w:abstractNumId w:val="1"/>
  </w:num>
  <w:num w:numId="7">
    <w:abstractNumId w:val="13"/>
  </w:num>
  <w:num w:numId="8">
    <w:abstractNumId w:val="9"/>
  </w:num>
  <w:num w:numId="9">
    <w:abstractNumId w:val="14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C"/>
    <w:rsid w:val="00002F01"/>
    <w:rsid w:val="00010B59"/>
    <w:rsid w:val="0001116F"/>
    <w:rsid w:val="00013F37"/>
    <w:rsid w:val="00030CE7"/>
    <w:rsid w:val="00031620"/>
    <w:rsid w:val="00034F2A"/>
    <w:rsid w:val="00056257"/>
    <w:rsid w:val="00057584"/>
    <w:rsid w:val="0006524F"/>
    <w:rsid w:val="000733FB"/>
    <w:rsid w:val="00073D9F"/>
    <w:rsid w:val="000A4CBF"/>
    <w:rsid w:val="000B4670"/>
    <w:rsid w:val="000C3354"/>
    <w:rsid w:val="001127D5"/>
    <w:rsid w:val="0013098B"/>
    <w:rsid w:val="0015201D"/>
    <w:rsid w:val="00161A4B"/>
    <w:rsid w:val="00183B69"/>
    <w:rsid w:val="00187B15"/>
    <w:rsid w:val="001939F8"/>
    <w:rsid w:val="00193F02"/>
    <w:rsid w:val="00197CBC"/>
    <w:rsid w:val="001B1BEA"/>
    <w:rsid w:val="001B72CE"/>
    <w:rsid w:val="001C78D2"/>
    <w:rsid w:val="001F3044"/>
    <w:rsid w:val="00207238"/>
    <w:rsid w:val="0021418E"/>
    <w:rsid w:val="00225342"/>
    <w:rsid w:val="00236653"/>
    <w:rsid w:val="0024431E"/>
    <w:rsid w:val="00245BE5"/>
    <w:rsid w:val="002521C1"/>
    <w:rsid w:val="002727F4"/>
    <w:rsid w:val="00272AAF"/>
    <w:rsid w:val="002D7A78"/>
    <w:rsid w:val="002F6466"/>
    <w:rsid w:val="00300E27"/>
    <w:rsid w:val="00303ACC"/>
    <w:rsid w:val="00307302"/>
    <w:rsid w:val="00331ECD"/>
    <w:rsid w:val="00343285"/>
    <w:rsid w:val="00345575"/>
    <w:rsid w:val="00355D53"/>
    <w:rsid w:val="00373382"/>
    <w:rsid w:val="00374E48"/>
    <w:rsid w:val="00393EB9"/>
    <w:rsid w:val="00394599"/>
    <w:rsid w:val="003A0B78"/>
    <w:rsid w:val="003C683F"/>
    <w:rsid w:val="003E328B"/>
    <w:rsid w:val="003F70B8"/>
    <w:rsid w:val="004016B7"/>
    <w:rsid w:val="0043383C"/>
    <w:rsid w:val="00466E2C"/>
    <w:rsid w:val="004738CE"/>
    <w:rsid w:val="00477C43"/>
    <w:rsid w:val="00480A39"/>
    <w:rsid w:val="004874BD"/>
    <w:rsid w:val="00496EAC"/>
    <w:rsid w:val="004A3FCE"/>
    <w:rsid w:val="004F1A44"/>
    <w:rsid w:val="004F2ED2"/>
    <w:rsid w:val="004F3AFD"/>
    <w:rsid w:val="004F56C7"/>
    <w:rsid w:val="00501025"/>
    <w:rsid w:val="005025F8"/>
    <w:rsid w:val="00507530"/>
    <w:rsid w:val="00513C1A"/>
    <w:rsid w:val="005807D0"/>
    <w:rsid w:val="005A1445"/>
    <w:rsid w:val="005C169F"/>
    <w:rsid w:val="005C71FE"/>
    <w:rsid w:val="005E178E"/>
    <w:rsid w:val="005F07EA"/>
    <w:rsid w:val="005F530D"/>
    <w:rsid w:val="006053BC"/>
    <w:rsid w:val="006147FA"/>
    <w:rsid w:val="006171AF"/>
    <w:rsid w:val="006206CD"/>
    <w:rsid w:val="00620D9A"/>
    <w:rsid w:val="006210AC"/>
    <w:rsid w:val="00625DBC"/>
    <w:rsid w:val="0063495C"/>
    <w:rsid w:val="0065198D"/>
    <w:rsid w:val="006550B6"/>
    <w:rsid w:val="00655747"/>
    <w:rsid w:val="00683E39"/>
    <w:rsid w:val="006A3709"/>
    <w:rsid w:val="006C71FE"/>
    <w:rsid w:val="006D0305"/>
    <w:rsid w:val="006E2890"/>
    <w:rsid w:val="006F6F20"/>
    <w:rsid w:val="006F78E0"/>
    <w:rsid w:val="00721041"/>
    <w:rsid w:val="007311C0"/>
    <w:rsid w:val="00735A85"/>
    <w:rsid w:val="007414CF"/>
    <w:rsid w:val="0076188B"/>
    <w:rsid w:val="00784955"/>
    <w:rsid w:val="00786F96"/>
    <w:rsid w:val="007A56B2"/>
    <w:rsid w:val="007B2208"/>
    <w:rsid w:val="007B30FA"/>
    <w:rsid w:val="007B502C"/>
    <w:rsid w:val="007C21E8"/>
    <w:rsid w:val="007C3E70"/>
    <w:rsid w:val="007D2737"/>
    <w:rsid w:val="007D5DF5"/>
    <w:rsid w:val="007E0C9E"/>
    <w:rsid w:val="007E13F0"/>
    <w:rsid w:val="007E408C"/>
    <w:rsid w:val="007E5D53"/>
    <w:rsid w:val="007F6C5D"/>
    <w:rsid w:val="00800368"/>
    <w:rsid w:val="00802C2A"/>
    <w:rsid w:val="00820827"/>
    <w:rsid w:val="00824517"/>
    <w:rsid w:val="00852859"/>
    <w:rsid w:val="008B19D1"/>
    <w:rsid w:val="008B2E8E"/>
    <w:rsid w:val="008B329B"/>
    <w:rsid w:val="008D0C29"/>
    <w:rsid w:val="008F05E3"/>
    <w:rsid w:val="00915199"/>
    <w:rsid w:val="00917AED"/>
    <w:rsid w:val="00925595"/>
    <w:rsid w:val="00953401"/>
    <w:rsid w:val="009558E8"/>
    <w:rsid w:val="0096363A"/>
    <w:rsid w:val="009909AE"/>
    <w:rsid w:val="0099776E"/>
    <w:rsid w:val="009A74AF"/>
    <w:rsid w:val="009B107F"/>
    <w:rsid w:val="009B2D3F"/>
    <w:rsid w:val="009B7B24"/>
    <w:rsid w:val="00A307F5"/>
    <w:rsid w:val="00A30CCB"/>
    <w:rsid w:val="00A30EB2"/>
    <w:rsid w:val="00A37537"/>
    <w:rsid w:val="00A543E1"/>
    <w:rsid w:val="00A8097F"/>
    <w:rsid w:val="00AD4775"/>
    <w:rsid w:val="00B13799"/>
    <w:rsid w:val="00B160C9"/>
    <w:rsid w:val="00B30EB9"/>
    <w:rsid w:val="00B31F81"/>
    <w:rsid w:val="00B73495"/>
    <w:rsid w:val="00B9074A"/>
    <w:rsid w:val="00B95745"/>
    <w:rsid w:val="00BB14AE"/>
    <w:rsid w:val="00BB352F"/>
    <w:rsid w:val="00BC0568"/>
    <w:rsid w:val="00BC2832"/>
    <w:rsid w:val="00BC66A4"/>
    <w:rsid w:val="00BE01CF"/>
    <w:rsid w:val="00BE3068"/>
    <w:rsid w:val="00BE4A98"/>
    <w:rsid w:val="00BE77F3"/>
    <w:rsid w:val="00BF5063"/>
    <w:rsid w:val="00BF5A5F"/>
    <w:rsid w:val="00BF7D41"/>
    <w:rsid w:val="00C06B23"/>
    <w:rsid w:val="00C12AEF"/>
    <w:rsid w:val="00C1755A"/>
    <w:rsid w:val="00C349E8"/>
    <w:rsid w:val="00C363CF"/>
    <w:rsid w:val="00C5327A"/>
    <w:rsid w:val="00C77456"/>
    <w:rsid w:val="00C947D3"/>
    <w:rsid w:val="00CA34EE"/>
    <w:rsid w:val="00CA3727"/>
    <w:rsid w:val="00CB712F"/>
    <w:rsid w:val="00CF308A"/>
    <w:rsid w:val="00CF5EC9"/>
    <w:rsid w:val="00D15491"/>
    <w:rsid w:val="00D15E10"/>
    <w:rsid w:val="00D2610D"/>
    <w:rsid w:val="00D3401E"/>
    <w:rsid w:val="00D44670"/>
    <w:rsid w:val="00D613F5"/>
    <w:rsid w:val="00D73DA4"/>
    <w:rsid w:val="00D83C11"/>
    <w:rsid w:val="00D940E2"/>
    <w:rsid w:val="00DA3155"/>
    <w:rsid w:val="00DA6B93"/>
    <w:rsid w:val="00DA78BD"/>
    <w:rsid w:val="00DB2985"/>
    <w:rsid w:val="00DE3DAE"/>
    <w:rsid w:val="00DF0FE4"/>
    <w:rsid w:val="00DF77CF"/>
    <w:rsid w:val="00E019DA"/>
    <w:rsid w:val="00E3257A"/>
    <w:rsid w:val="00E32F73"/>
    <w:rsid w:val="00E52B49"/>
    <w:rsid w:val="00E539A6"/>
    <w:rsid w:val="00E6716F"/>
    <w:rsid w:val="00E81CEF"/>
    <w:rsid w:val="00E83C1C"/>
    <w:rsid w:val="00E934BC"/>
    <w:rsid w:val="00E96B91"/>
    <w:rsid w:val="00EA142F"/>
    <w:rsid w:val="00EB0677"/>
    <w:rsid w:val="00EC257E"/>
    <w:rsid w:val="00EC3096"/>
    <w:rsid w:val="00EC36C0"/>
    <w:rsid w:val="00EC4FF9"/>
    <w:rsid w:val="00ED1A71"/>
    <w:rsid w:val="00F04554"/>
    <w:rsid w:val="00F24BA4"/>
    <w:rsid w:val="00F25E5F"/>
    <w:rsid w:val="00F55769"/>
    <w:rsid w:val="00F6189F"/>
    <w:rsid w:val="00F7017D"/>
    <w:rsid w:val="00F70937"/>
    <w:rsid w:val="00F8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1E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1E8"/>
    <w:rPr>
      <w:rFonts w:ascii="Calibri" w:eastAsia="Times New Roman" w:hAnsi="Calibri" w:cs="Times New Roman"/>
    </w:rPr>
  </w:style>
  <w:style w:type="character" w:styleId="a8">
    <w:name w:val="annotation reference"/>
    <w:uiPriority w:val="99"/>
    <w:semiHidden/>
    <w:unhideWhenUsed/>
    <w:rsid w:val="00300E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0E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00E27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0E2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0E27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0E27"/>
    <w:rPr>
      <w:rFonts w:ascii="Segoe UI" w:eastAsia="Times New Roman" w:hAnsi="Segoe UI" w:cs="Segoe UI"/>
      <w:sz w:val="18"/>
      <w:szCs w:val="18"/>
    </w:rPr>
  </w:style>
  <w:style w:type="character" w:customStyle="1" w:styleId="Exact">
    <w:name w:val="Подпись к картинке Exact"/>
    <w:link w:val="af"/>
    <w:rsid w:val="00EC36C0"/>
    <w:rPr>
      <w:rFonts w:ascii="Times New Roman" w:eastAsia="Times New Roman" w:hAnsi="Times New Roman"/>
      <w:b/>
      <w:bCs/>
      <w:spacing w:val="2"/>
      <w:sz w:val="25"/>
      <w:szCs w:val="25"/>
      <w:shd w:val="clear" w:color="auto" w:fill="FFFFFF"/>
    </w:rPr>
  </w:style>
  <w:style w:type="character" w:customStyle="1" w:styleId="af0">
    <w:name w:val="Колонтитул_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Колонтитул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af">
    <w:name w:val="Подпись к картинке"/>
    <w:basedOn w:val="a"/>
    <w:link w:val="Exact"/>
    <w:rsid w:val="00EC36C0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2"/>
      <w:sz w:val="25"/>
      <w:szCs w:val="25"/>
      <w:lang w:eastAsia="ru-RU"/>
    </w:rPr>
  </w:style>
  <w:style w:type="paragraph" w:styleId="af2">
    <w:name w:val="Revision"/>
    <w:hidden/>
    <w:uiPriority w:val="99"/>
    <w:semiHidden/>
    <w:rsid w:val="00A30CCB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6210AC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210AC"/>
    <w:rPr>
      <w:sz w:val="16"/>
      <w:szCs w:val="16"/>
      <w:lang w:eastAsia="en-US"/>
    </w:rPr>
  </w:style>
  <w:style w:type="paragraph" w:styleId="af3">
    <w:name w:val="No Spacing"/>
    <w:uiPriority w:val="1"/>
    <w:qFormat/>
    <w:rsid w:val="006210AC"/>
    <w:rPr>
      <w:rFonts w:ascii="Times New Roman" w:eastAsia="Times New Roman" w:hAnsi="Times New Roman"/>
    </w:rPr>
  </w:style>
  <w:style w:type="character" w:styleId="af4">
    <w:name w:val="Hyperlink"/>
    <w:basedOn w:val="a0"/>
    <w:uiPriority w:val="99"/>
    <w:semiHidden/>
    <w:unhideWhenUsed/>
    <w:rsid w:val="00BC66A4"/>
    <w:rPr>
      <w:color w:val="0000FF"/>
      <w:u w:val="single"/>
    </w:rPr>
  </w:style>
  <w:style w:type="table" w:styleId="af5">
    <w:name w:val="Table Grid"/>
    <w:basedOn w:val="a1"/>
    <w:uiPriority w:val="59"/>
    <w:rsid w:val="008B2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1E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1E8"/>
    <w:rPr>
      <w:rFonts w:ascii="Calibri" w:eastAsia="Times New Roman" w:hAnsi="Calibri" w:cs="Times New Roman"/>
    </w:rPr>
  </w:style>
  <w:style w:type="character" w:styleId="a8">
    <w:name w:val="annotation reference"/>
    <w:uiPriority w:val="99"/>
    <w:semiHidden/>
    <w:unhideWhenUsed/>
    <w:rsid w:val="00300E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0E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00E27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0E2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0E27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0E27"/>
    <w:rPr>
      <w:rFonts w:ascii="Segoe UI" w:eastAsia="Times New Roman" w:hAnsi="Segoe UI" w:cs="Segoe UI"/>
      <w:sz w:val="18"/>
      <w:szCs w:val="18"/>
    </w:rPr>
  </w:style>
  <w:style w:type="character" w:customStyle="1" w:styleId="Exact">
    <w:name w:val="Подпись к картинке Exact"/>
    <w:link w:val="af"/>
    <w:rsid w:val="00EC36C0"/>
    <w:rPr>
      <w:rFonts w:ascii="Times New Roman" w:eastAsia="Times New Roman" w:hAnsi="Times New Roman"/>
      <w:b/>
      <w:bCs/>
      <w:spacing w:val="2"/>
      <w:sz w:val="25"/>
      <w:szCs w:val="25"/>
      <w:shd w:val="clear" w:color="auto" w:fill="FFFFFF"/>
    </w:rPr>
  </w:style>
  <w:style w:type="character" w:customStyle="1" w:styleId="af0">
    <w:name w:val="Колонтитул_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Колонтитул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af">
    <w:name w:val="Подпись к картинке"/>
    <w:basedOn w:val="a"/>
    <w:link w:val="Exact"/>
    <w:rsid w:val="00EC36C0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2"/>
      <w:sz w:val="25"/>
      <w:szCs w:val="25"/>
      <w:lang w:eastAsia="ru-RU"/>
    </w:rPr>
  </w:style>
  <w:style w:type="paragraph" w:styleId="af2">
    <w:name w:val="Revision"/>
    <w:hidden/>
    <w:uiPriority w:val="99"/>
    <w:semiHidden/>
    <w:rsid w:val="00A30CCB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6210AC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210AC"/>
    <w:rPr>
      <w:sz w:val="16"/>
      <w:szCs w:val="16"/>
      <w:lang w:eastAsia="en-US"/>
    </w:rPr>
  </w:style>
  <w:style w:type="paragraph" w:styleId="af3">
    <w:name w:val="No Spacing"/>
    <w:uiPriority w:val="1"/>
    <w:qFormat/>
    <w:rsid w:val="006210AC"/>
    <w:rPr>
      <w:rFonts w:ascii="Times New Roman" w:eastAsia="Times New Roman" w:hAnsi="Times New Roman"/>
    </w:rPr>
  </w:style>
  <w:style w:type="character" w:styleId="af4">
    <w:name w:val="Hyperlink"/>
    <w:basedOn w:val="a0"/>
    <w:uiPriority w:val="99"/>
    <w:semiHidden/>
    <w:unhideWhenUsed/>
    <w:rsid w:val="00BC66A4"/>
    <w:rPr>
      <w:color w:val="0000FF"/>
      <w:u w:val="single"/>
    </w:rPr>
  </w:style>
  <w:style w:type="table" w:styleId="af5">
    <w:name w:val="Table Grid"/>
    <w:basedOn w:val="a1"/>
    <w:uiPriority w:val="59"/>
    <w:rsid w:val="008B2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onsultant.parus.ua/?doc=0AJLFD7F46&amp;abz=G7B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03C0-767E-43D6-AC5B-4A383E56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1558</Words>
  <Characters>8887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</dc:creator>
  <cp:lastModifiedBy>laver</cp:lastModifiedBy>
  <cp:revision>2</cp:revision>
  <cp:lastPrinted>2019-04-08T08:04:00Z</cp:lastPrinted>
  <dcterms:created xsi:type="dcterms:W3CDTF">2019-04-17T10:04:00Z</dcterms:created>
  <dcterms:modified xsi:type="dcterms:W3CDTF">2019-04-17T10:04:00Z</dcterms:modified>
</cp:coreProperties>
</file>